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86B6" w14:textId="77777777" w:rsidR="00377774" w:rsidRDefault="001B5608" w:rsidP="00CF2CE4">
      <w:pPr>
        <w:tabs>
          <w:tab w:val="left" w:pos="-720"/>
        </w:tabs>
        <w:suppressAutoHyphens/>
        <w:ind w:left="360" w:right="360"/>
        <w:jc w:val="both"/>
        <w:rPr>
          <w:rFonts w:ascii="Helvetica" w:hAnsi="Helvetica"/>
          <w:spacing w:val="-4"/>
          <w:sz w:val="36"/>
        </w:rPr>
      </w:pPr>
      <w:r>
        <w:rPr>
          <w:rFonts w:ascii="Times New Roman" w:hAnsi="Times New Roman"/>
          <w:b/>
          <w:noProof/>
          <w:snapToGrid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73957" wp14:editId="374FA1D0">
                <wp:simplePos x="0" y="0"/>
                <wp:positionH relativeFrom="margin">
                  <wp:posOffset>2118868</wp:posOffset>
                </wp:positionH>
                <wp:positionV relativeFrom="paragraph">
                  <wp:posOffset>266801</wp:posOffset>
                </wp:positionV>
                <wp:extent cx="2955341" cy="475234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341" cy="475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12E88" w14:textId="77777777" w:rsidR="00E97FA4" w:rsidRDefault="00377774" w:rsidP="00E97FA4">
                            <w:pPr>
                              <w:pStyle w:val="BodyTex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76F5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C30660" w:rsidRPr="008376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nternal </w:t>
                            </w:r>
                            <w:r w:rsidRPr="008376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Compliance </w:t>
                            </w:r>
                            <w:r w:rsidR="00C30660" w:rsidRPr="008376F5">
                              <w:rPr>
                                <w:b/>
                                <w:sz w:val="28"/>
                                <w:szCs w:val="28"/>
                              </w:rPr>
                              <w:t>Officer (ICO)</w:t>
                            </w:r>
                          </w:p>
                          <w:p w14:paraId="24A2D9A5" w14:textId="77777777" w:rsidR="00377774" w:rsidRPr="00E97FA4" w:rsidRDefault="00377774" w:rsidP="00E97FA4">
                            <w:pPr>
                              <w:pStyle w:val="BodyTex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76F5"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SUMMARY OF </w:t>
                            </w:r>
                            <w:r w:rsidR="00C30660" w:rsidRPr="008376F5"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>TEST RESULTS</w:t>
                            </w:r>
                          </w:p>
                          <w:p w14:paraId="1684584D" w14:textId="77777777" w:rsidR="00377774" w:rsidRDefault="00377774" w:rsidP="00377774">
                            <w:pPr>
                              <w:pStyle w:val="BodyTex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73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85pt;margin-top:21pt;width:232.7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" stroked="f">
                <v:textbox>
                  <w:txbxContent>
                    <w:p w14:paraId="09412E88" w14:textId="77777777" w:rsidR="00E97FA4" w:rsidRDefault="00377774" w:rsidP="00E97FA4">
                      <w:pPr>
                        <w:pStyle w:val="BodyTex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76F5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C30660" w:rsidRPr="008376F5">
                        <w:rPr>
                          <w:b/>
                          <w:sz w:val="28"/>
                          <w:szCs w:val="28"/>
                        </w:rPr>
                        <w:t xml:space="preserve">nternal </w:t>
                      </w:r>
                      <w:r w:rsidRPr="008376F5">
                        <w:rPr>
                          <w:b/>
                          <w:sz w:val="28"/>
                          <w:szCs w:val="28"/>
                        </w:rPr>
                        <w:t xml:space="preserve">Compliance </w:t>
                      </w:r>
                      <w:r w:rsidR="00C30660" w:rsidRPr="008376F5">
                        <w:rPr>
                          <w:b/>
                          <w:sz w:val="28"/>
                          <w:szCs w:val="28"/>
                        </w:rPr>
                        <w:t>Officer (ICO)</w:t>
                      </w:r>
                    </w:p>
                    <w:p w14:paraId="24A2D9A5" w14:textId="77777777" w:rsidR="00377774" w:rsidRPr="00E97FA4" w:rsidRDefault="00377774" w:rsidP="00E97FA4">
                      <w:pPr>
                        <w:pStyle w:val="BodyTex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76F5">
                        <w:rPr>
                          <w:b/>
                          <w:spacing w:val="-3"/>
                          <w:sz w:val="28"/>
                          <w:szCs w:val="28"/>
                        </w:rPr>
                        <w:t xml:space="preserve">SUMMARY OF </w:t>
                      </w:r>
                      <w:r w:rsidR="00C30660" w:rsidRPr="008376F5">
                        <w:rPr>
                          <w:b/>
                          <w:spacing w:val="-3"/>
                          <w:sz w:val="28"/>
                          <w:szCs w:val="28"/>
                        </w:rPr>
                        <w:t>TEST RESULTS</w:t>
                      </w:r>
                    </w:p>
                    <w:p w14:paraId="1684584D" w14:textId="77777777" w:rsidR="00377774" w:rsidRDefault="00377774" w:rsidP="00377774">
                      <w:pPr>
                        <w:pStyle w:val="BodyTex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</w:rPr>
        <w:drawing>
          <wp:inline distT="0" distB="0" distL="0" distR="0" wp14:anchorId="04FF6EED" wp14:editId="564F1CB7">
            <wp:extent cx="1892300" cy="363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rintranet/CDO/Logo_Templates/Logos/CDOR_logo_color_no%20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68" cy="36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774">
        <w:rPr>
          <w:rFonts w:ascii="Helvetica" w:hAnsi="Helvetica"/>
          <w:spacing w:val="-4"/>
          <w:sz w:val="36"/>
        </w:rPr>
        <w:tab/>
      </w:r>
    </w:p>
    <w:p w14:paraId="7029D7FE" w14:textId="77777777" w:rsidR="00377774" w:rsidRPr="00AE0905" w:rsidRDefault="00377774" w:rsidP="00377774">
      <w:pPr>
        <w:tabs>
          <w:tab w:val="left" w:pos="-720"/>
        </w:tabs>
        <w:suppressAutoHyphens/>
        <w:ind w:left="720" w:right="360"/>
        <w:jc w:val="both"/>
        <w:rPr>
          <w:rFonts w:ascii="Arial" w:hAnsi="Arial" w:cs="Arial"/>
          <w:b/>
          <w:spacing w:val="-2"/>
          <w:sz w:val="20"/>
        </w:rPr>
      </w:pPr>
    </w:p>
    <w:p w14:paraId="10503059" w14:textId="77777777" w:rsidR="00E97FA4" w:rsidRDefault="00E97FA4" w:rsidP="00AE0905">
      <w:pPr>
        <w:tabs>
          <w:tab w:val="left" w:pos="-720"/>
        </w:tabs>
        <w:suppressAutoHyphens/>
        <w:ind w:left="720" w:right="900"/>
        <w:jc w:val="both"/>
        <w:rPr>
          <w:rFonts w:ascii="Arial" w:hAnsi="Arial" w:cs="Arial"/>
          <w:spacing w:val="-2"/>
          <w:sz w:val="20"/>
        </w:rPr>
      </w:pPr>
    </w:p>
    <w:p w14:paraId="6F5B9095" w14:textId="77777777" w:rsidR="00E97FA4" w:rsidRDefault="00E97FA4" w:rsidP="00AE0905">
      <w:pPr>
        <w:tabs>
          <w:tab w:val="left" w:pos="-720"/>
        </w:tabs>
        <w:suppressAutoHyphens/>
        <w:ind w:left="720" w:right="900"/>
        <w:jc w:val="both"/>
        <w:rPr>
          <w:rFonts w:ascii="Arial" w:hAnsi="Arial" w:cs="Arial"/>
          <w:spacing w:val="-2"/>
          <w:sz w:val="20"/>
        </w:rPr>
      </w:pPr>
    </w:p>
    <w:p w14:paraId="26C6A48F" w14:textId="77777777" w:rsidR="00377774" w:rsidRPr="00AE0905" w:rsidRDefault="00C30660" w:rsidP="00AE0905">
      <w:pPr>
        <w:tabs>
          <w:tab w:val="left" w:pos="-720"/>
        </w:tabs>
        <w:suppressAutoHyphens/>
        <w:ind w:left="720" w:right="900"/>
        <w:jc w:val="both"/>
        <w:rPr>
          <w:rFonts w:ascii="Arial" w:hAnsi="Arial" w:cs="Arial"/>
          <w:spacing w:val="-2"/>
          <w:sz w:val="20"/>
        </w:rPr>
      </w:pPr>
      <w:r w:rsidRPr="00AE0905">
        <w:rPr>
          <w:rFonts w:ascii="Arial" w:hAnsi="Arial" w:cs="Arial"/>
          <w:spacing w:val="-2"/>
          <w:sz w:val="20"/>
        </w:rPr>
        <w:t>This page is a summary of the testing completed using the ICO Checklists and Attribute Worksheets.  This summary reflects the number of items tested and the number of items found out of compliance.</w:t>
      </w:r>
    </w:p>
    <w:p w14:paraId="2DA3C250" w14:textId="77777777" w:rsidR="00C30660" w:rsidRPr="00AE0905" w:rsidRDefault="00AE0905" w:rsidP="00AE0905">
      <w:pPr>
        <w:tabs>
          <w:tab w:val="left" w:pos="-720"/>
          <w:tab w:val="left" w:pos="1136"/>
        </w:tabs>
        <w:suppressAutoHyphens/>
        <w:ind w:left="720" w:right="360"/>
        <w:jc w:val="both"/>
        <w:rPr>
          <w:rFonts w:ascii="Arial" w:hAnsi="Arial" w:cs="Arial"/>
          <w:b/>
          <w:spacing w:val="-2"/>
          <w:sz w:val="20"/>
        </w:rPr>
      </w:pPr>
      <w:r w:rsidRPr="00AE0905">
        <w:rPr>
          <w:rFonts w:ascii="Arial" w:hAnsi="Arial" w:cs="Arial"/>
          <w:b/>
          <w:spacing w:val="-2"/>
          <w:sz w:val="20"/>
        </w:rPr>
        <w:tab/>
      </w: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89"/>
        <w:gridCol w:w="6625"/>
      </w:tblGrid>
      <w:tr w:rsidR="00377774" w14:paraId="7C39D1AD" w14:textId="77777777" w:rsidTr="00897475">
        <w:trPr>
          <w:trHeight w:val="400"/>
        </w:trPr>
        <w:tc>
          <w:tcPr>
            <w:tcW w:w="3589" w:type="dxa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14:paraId="7E625206" w14:textId="77777777" w:rsidR="00377774" w:rsidRPr="00C30660" w:rsidRDefault="00377774" w:rsidP="000F492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0"/>
              </w:rPr>
            </w:pPr>
            <w:r w:rsidRPr="00C30660">
              <w:rPr>
                <w:rFonts w:ascii="Arial" w:hAnsi="Arial"/>
                <w:spacing w:val="-3"/>
                <w:sz w:val="20"/>
              </w:rPr>
              <w:fldChar w:fldCharType="begin"/>
            </w:r>
            <w:r w:rsidRPr="00C30660">
              <w:rPr>
                <w:rFonts w:ascii="Arial" w:hAnsi="Arial"/>
                <w:spacing w:val="-3"/>
                <w:sz w:val="20"/>
              </w:rPr>
              <w:instrText xml:space="preserve">PRIVATE </w:instrText>
            </w:r>
            <w:r w:rsidRPr="00C30660">
              <w:rPr>
                <w:rFonts w:ascii="Arial" w:hAnsi="Arial"/>
                <w:spacing w:val="-3"/>
                <w:sz w:val="20"/>
              </w:rPr>
              <w:fldChar w:fldCharType="end"/>
            </w:r>
            <w:r w:rsidRPr="00C30660">
              <w:rPr>
                <w:rFonts w:ascii="Arial" w:hAnsi="Arial"/>
                <w:spacing w:val="-3"/>
                <w:sz w:val="20"/>
              </w:rPr>
              <w:t>Licensee Name</w:t>
            </w:r>
          </w:p>
        </w:tc>
        <w:tc>
          <w:tcPr>
            <w:tcW w:w="6625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1CF19DA7" w14:textId="77777777" w:rsidR="00377774" w:rsidRPr="00C30660" w:rsidRDefault="00377774" w:rsidP="000F492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0"/>
              </w:rPr>
            </w:pPr>
          </w:p>
        </w:tc>
      </w:tr>
      <w:tr w:rsidR="00377774" w14:paraId="7716BAA8" w14:textId="77777777" w:rsidTr="00897475">
        <w:trPr>
          <w:trHeight w:val="400"/>
        </w:trPr>
        <w:tc>
          <w:tcPr>
            <w:tcW w:w="3589" w:type="dxa"/>
            <w:tcBorders>
              <w:top w:val="single" w:sz="7" w:space="0" w:color="auto"/>
              <w:left w:val="double" w:sz="7" w:space="0" w:color="auto"/>
            </w:tcBorders>
            <w:shd w:val="pct10" w:color="auto" w:fill="auto"/>
          </w:tcPr>
          <w:p w14:paraId="512DDB06" w14:textId="77777777" w:rsidR="00377774" w:rsidRPr="00C30660" w:rsidRDefault="00377774" w:rsidP="000F492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0"/>
              </w:rPr>
            </w:pPr>
            <w:r w:rsidRPr="00C30660">
              <w:rPr>
                <w:rFonts w:ascii="Arial" w:hAnsi="Arial"/>
                <w:spacing w:val="-3"/>
                <w:sz w:val="20"/>
              </w:rPr>
              <w:t xml:space="preserve">Prepared By </w:t>
            </w:r>
          </w:p>
        </w:tc>
        <w:tc>
          <w:tcPr>
            <w:tcW w:w="662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73854B6" w14:textId="77777777" w:rsidR="00377774" w:rsidRPr="00C30660" w:rsidRDefault="00377774" w:rsidP="000F492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0"/>
              </w:rPr>
            </w:pPr>
          </w:p>
        </w:tc>
      </w:tr>
      <w:tr w:rsidR="00377774" w14:paraId="5FFAA4B1" w14:textId="77777777" w:rsidTr="00897475">
        <w:trPr>
          <w:trHeight w:val="400"/>
        </w:trPr>
        <w:tc>
          <w:tcPr>
            <w:tcW w:w="3589" w:type="dxa"/>
            <w:tcBorders>
              <w:top w:val="single" w:sz="7" w:space="0" w:color="auto"/>
              <w:left w:val="double" w:sz="7" w:space="0" w:color="auto"/>
            </w:tcBorders>
            <w:shd w:val="pct10" w:color="auto" w:fill="auto"/>
          </w:tcPr>
          <w:p w14:paraId="3E03B87E" w14:textId="77777777" w:rsidR="00377774" w:rsidRPr="00C30660" w:rsidRDefault="00377774" w:rsidP="000F492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0"/>
              </w:rPr>
            </w:pPr>
            <w:r w:rsidRPr="00C30660">
              <w:rPr>
                <w:rFonts w:ascii="Arial" w:hAnsi="Arial"/>
                <w:spacing w:val="-3"/>
                <w:sz w:val="20"/>
              </w:rPr>
              <w:t>Job Title</w:t>
            </w:r>
          </w:p>
        </w:tc>
        <w:tc>
          <w:tcPr>
            <w:tcW w:w="662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FC97E2F" w14:textId="77777777" w:rsidR="00377774" w:rsidRPr="00C30660" w:rsidRDefault="00377774" w:rsidP="000F492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0"/>
              </w:rPr>
            </w:pPr>
          </w:p>
        </w:tc>
      </w:tr>
      <w:tr w:rsidR="00377774" w14:paraId="50B96157" w14:textId="77777777" w:rsidTr="00897475">
        <w:trPr>
          <w:trHeight w:val="416"/>
        </w:trPr>
        <w:tc>
          <w:tcPr>
            <w:tcW w:w="3589" w:type="dxa"/>
            <w:tcBorders>
              <w:top w:val="single" w:sz="7" w:space="0" w:color="auto"/>
              <w:left w:val="double" w:sz="7" w:space="0" w:color="auto"/>
            </w:tcBorders>
            <w:shd w:val="pct10" w:color="auto" w:fill="auto"/>
          </w:tcPr>
          <w:p w14:paraId="2D8D0F6A" w14:textId="77777777" w:rsidR="00377774" w:rsidRPr="00C30660" w:rsidRDefault="00377774" w:rsidP="000F492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0"/>
              </w:rPr>
            </w:pPr>
            <w:r w:rsidRPr="00C30660">
              <w:rPr>
                <w:rFonts w:ascii="Arial" w:hAnsi="Arial"/>
                <w:spacing w:val="-3"/>
                <w:sz w:val="20"/>
              </w:rPr>
              <w:t>Period Covered</w:t>
            </w:r>
          </w:p>
        </w:tc>
        <w:tc>
          <w:tcPr>
            <w:tcW w:w="6625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7952BAE" w14:textId="77777777" w:rsidR="00377774" w:rsidRPr="00C30660" w:rsidRDefault="00377774" w:rsidP="000F492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0"/>
              </w:rPr>
            </w:pPr>
          </w:p>
        </w:tc>
      </w:tr>
      <w:tr w:rsidR="00377774" w14:paraId="12038C5B" w14:textId="77777777" w:rsidTr="00897475">
        <w:trPr>
          <w:trHeight w:val="400"/>
        </w:trPr>
        <w:tc>
          <w:tcPr>
            <w:tcW w:w="3589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  <w:shd w:val="pct10" w:color="auto" w:fill="auto"/>
          </w:tcPr>
          <w:p w14:paraId="72D82A1C" w14:textId="77777777" w:rsidR="00377774" w:rsidRPr="00C30660" w:rsidRDefault="00377774" w:rsidP="000F492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0"/>
              </w:rPr>
            </w:pPr>
            <w:r w:rsidRPr="00C30660">
              <w:rPr>
                <w:rFonts w:ascii="Arial" w:hAnsi="Arial"/>
                <w:spacing w:val="-3"/>
                <w:sz w:val="20"/>
              </w:rPr>
              <w:t>Date Completed</w:t>
            </w:r>
          </w:p>
        </w:tc>
        <w:tc>
          <w:tcPr>
            <w:tcW w:w="662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69D45667" w14:textId="77777777" w:rsidR="00377774" w:rsidRPr="00C30660" w:rsidRDefault="00377774" w:rsidP="000F492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0"/>
              </w:rPr>
            </w:pPr>
          </w:p>
        </w:tc>
      </w:tr>
      <w:tr w:rsidR="00377774" w14:paraId="6595BDAD" w14:textId="77777777" w:rsidTr="00897475">
        <w:trPr>
          <w:trHeight w:val="400"/>
        </w:trPr>
        <w:tc>
          <w:tcPr>
            <w:tcW w:w="3589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  <w:shd w:val="pct10" w:color="auto" w:fill="auto"/>
          </w:tcPr>
          <w:p w14:paraId="2D2C37DB" w14:textId="77777777" w:rsidR="00377774" w:rsidRPr="00C30660" w:rsidRDefault="00377774" w:rsidP="000F492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0"/>
              </w:rPr>
            </w:pPr>
            <w:r w:rsidRPr="00C30660">
              <w:rPr>
                <w:rFonts w:ascii="Arial" w:hAnsi="Arial"/>
                <w:spacing w:val="-3"/>
                <w:sz w:val="20"/>
              </w:rPr>
              <w:t>General Manager</w:t>
            </w:r>
          </w:p>
        </w:tc>
        <w:tc>
          <w:tcPr>
            <w:tcW w:w="662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14679A43" w14:textId="77777777" w:rsidR="00377774" w:rsidRPr="00C30660" w:rsidRDefault="00377774" w:rsidP="000F492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0"/>
              </w:rPr>
            </w:pPr>
          </w:p>
        </w:tc>
      </w:tr>
    </w:tbl>
    <w:p w14:paraId="3C9A7EAC" w14:textId="77777777" w:rsidR="00377774" w:rsidRPr="008376F5" w:rsidRDefault="00377774" w:rsidP="008376F5">
      <w:pPr>
        <w:tabs>
          <w:tab w:val="left" w:pos="-720"/>
        </w:tabs>
        <w:suppressAutoHyphens/>
        <w:ind w:left="720" w:right="360"/>
        <w:jc w:val="center"/>
        <w:rPr>
          <w:rFonts w:ascii="Arial" w:hAnsi="Arial"/>
          <w:spacing w:val="-3"/>
          <w:sz w:val="4"/>
          <w:szCs w:val="4"/>
        </w:rPr>
      </w:pPr>
    </w:p>
    <w:p w14:paraId="0DFA6ABF" w14:textId="77777777" w:rsidR="00377774" w:rsidRPr="00C30660" w:rsidRDefault="00377774" w:rsidP="00377774">
      <w:pPr>
        <w:tabs>
          <w:tab w:val="left" w:pos="-720"/>
        </w:tabs>
        <w:suppressAutoHyphens/>
        <w:ind w:left="720" w:right="360"/>
        <w:jc w:val="center"/>
        <w:rPr>
          <w:rFonts w:ascii="Arial" w:hAnsi="Arial"/>
          <w:b/>
          <w:caps/>
          <w:spacing w:val="-3"/>
          <w:szCs w:val="24"/>
        </w:rPr>
      </w:pPr>
      <w:r w:rsidRPr="00C30660">
        <w:rPr>
          <w:rFonts w:ascii="Arial" w:hAnsi="Arial"/>
          <w:b/>
          <w:caps/>
          <w:spacing w:val="-3"/>
          <w:szCs w:val="24"/>
        </w:rPr>
        <w:t>Summary</w:t>
      </w:r>
    </w:p>
    <w:p w14:paraId="5ADDE831" w14:textId="77777777" w:rsidR="00377774" w:rsidRPr="008376F5" w:rsidRDefault="00377774" w:rsidP="008376F5">
      <w:pPr>
        <w:tabs>
          <w:tab w:val="left" w:pos="-720"/>
        </w:tabs>
        <w:suppressAutoHyphens/>
        <w:ind w:left="720" w:right="360"/>
        <w:jc w:val="center"/>
        <w:rPr>
          <w:rFonts w:ascii="Arial" w:hAnsi="Arial"/>
          <w:spacing w:val="-3"/>
          <w:sz w:val="8"/>
          <w:szCs w:val="8"/>
        </w:rPr>
      </w:pPr>
    </w:p>
    <w:tbl>
      <w:tblPr>
        <w:tblW w:w="0" w:type="auto"/>
        <w:tblInd w:w="2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93"/>
        <w:gridCol w:w="1826"/>
        <w:gridCol w:w="2009"/>
      </w:tblGrid>
      <w:tr w:rsidR="00377774" w14:paraId="12C49A6D" w14:textId="77777777" w:rsidTr="00897475">
        <w:trPr>
          <w:trHeight w:val="848"/>
        </w:trPr>
        <w:tc>
          <w:tcPr>
            <w:tcW w:w="6393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E219298" w14:textId="77777777" w:rsidR="00C30660" w:rsidRPr="00E97FA4" w:rsidRDefault="00377774" w:rsidP="00C30660">
            <w:pPr>
              <w:tabs>
                <w:tab w:val="center" w:pos="1495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E97FA4">
              <w:rPr>
                <w:rFonts w:ascii="Arial" w:hAnsi="Arial"/>
                <w:b/>
                <w:spacing w:val="-2"/>
                <w:sz w:val="20"/>
              </w:rPr>
              <w:t>SECTION</w:t>
            </w:r>
            <w:r w:rsidR="00C30660" w:rsidRPr="00E97FA4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</w:p>
          <w:p w14:paraId="39018F2F" w14:textId="77777777" w:rsidR="00C30660" w:rsidRPr="00E97FA4" w:rsidRDefault="00C30660" w:rsidP="00C30660">
            <w:pPr>
              <w:tabs>
                <w:tab w:val="center" w:pos="1495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E97FA4">
              <w:rPr>
                <w:rFonts w:ascii="Arial" w:hAnsi="Arial"/>
                <w:b/>
                <w:spacing w:val="-2"/>
                <w:sz w:val="20"/>
              </w:rPr>
              <w:t xml:space="preserve">(Corresponds to the ICO Checklists </w:t>
            </w:r>
          </w:p>
          <w:p w14:paraId="0BDEE03C" w14:textId="77777777" w:rsidR="00377774" w:rsidRPr="00E97FA4" w:rsidRDefault="00C30660" w:rsidP="00C30660">
            <w:pPr>
              <w:tabs>
                <w:tab w:val="center" w:pos="1495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 w:rsidRPr="00E97FA4">
              <w:rPr>
                <w:rFonts w:ascii="Arial" w:hAnsi="Arial"/>
                <w:b/>
                <w:spacing w:val="-2"/>
                <w:sz w:val="20"/>
              </w:rPr>
              <w:t>and ICMP sections)</w:t>
            </w:r>
          </w:p>
        </w:tc>
        <w:tc>
          <w:tcPr>
            <w:tcW w:w="1826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04D0F54" w14:textId="77777777" w:rsidR="00377774" w:rsidRPr="00E97FA4" w:rsidRDefault="00377774" w:rsidP="000F4925">
            <w:pPr>
              <w:tabs>
                <w:tab w:val="center" w:pos="1424"/>
              </w:tabs>
              <w:suppressAutoHyphens/>
              <w:spacing w:before="3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E97FA4">
              <w:rPr>
                <w:rFonts w:ascii="Arial" w:hAnsi="Arial"/>
                <w:b/>
                <w:spacing w:val="-2"/>
                <w:sz w:val="20"/>
              </w:rPr>
              <w:t>Total Number of</w:t>
            </w:r>
          </w:p>
          <w:p w14:paraId="2751BF77" w14:textId="77777777" w:rsidR="00377774" w:rsidRPr="00E97FA4" w:rsidRDefault="00377774" w:rsidP="000F4925">
            <w:pPr>
              <w:tabs>
                <w:tab w:val="center" w:pos="1424"/>
              </w:tabs>
              <w:suppressAutoHyphens/>
              <w:spacing w:after="111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E97FA4">
              <w:rPr>
                <w:rFonts w:ascii="Arial" w:hAnsi="Arial"/>
                <w:b/>
                <w:spacing w:val="-2"/>
                <w:sz w:val="20"/>
              </w:rPr>
              <w:t>Items Inspected</w:t>
            </w:r>
          </w:p>
        </w:tc>
        <w:tc>
          <w:tcPr>
            <w:tcW w:w="2009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pct15" w:color="auto" w:fill="auto"/>
            <w:vAlign w:val="center"/>
          </w:tcPr>
          <w:p w14:paraId="062B09AF" w14:textId="77777777" w:rsidR="00377774" w:rsidRPr="00E97FA4" w:rsidRDefault="00377774" w:rsidP="000F4925">
            <w:pPr>
              <w:tabs>
                <w:tab w:val="center" w:pos="1511"/>
              </w:tabs>
              <w:suppressAutoHyphens/>
              <w:spacing w:before="3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E97FA4">
              <w:rPr>
                <w:rFonts w:ascii="Arial" w:hAnsi="Arial"/>
                <w:b/>
                <w:spacing w:val="-2"/>
                <w:sz w:val="20"/>
              </w:rPr>
              <w:t>Number of</w:t>
            </w:r>
          </w:p>
          <w:p w14:paraId="3C1F2B15" w14:textId="77777777" w:rsidR="00377774" w:rsidRPr="00E97FA4" w:rsidRDefault="00377774" w:rsidP="000F4925">
            <w:pPr>
              <w:tabs>
                <w:tab w:val="center" w:pos="1424"/>
              </w:tabs>
              <w:suppressAutoHyphens/>
              <w:spacing w:after="111"/>
              <w:jc w:val="center"/>
              <w:rPr>
                <w:rFonts w:ascii="Arial" w:hAnsi="Arial"/>
                <w:spacing w:val="-2"/>
                <w:sz w:val="20"/>
              </w:rPr>
            </w:pPr>
            <w:r w:rsidRPr="00E97FA4">
              <w:rPr>
                <w:rFonts w:ascii="Arial" w:hAnsi="Arial"/>
                <w:b/>
                <w:spacing w:val="-2"/>
                <w:sz w:val="20"/>
              </w:rPr>
              <w:t>Noncompliance Items</w:t>
            </w:r>
          </w:p>
        </w:tc>
      </w:tr>
      <w:tr w:rsidR="00377774" w14:paraId="73AE88BD" w14:textId="77777777" w:rsidTr="00897475">
        <w:trPr>
          <w:trHeight w:val="45"/>
        </w:trPr>
        <w:tc>
          <w:tcPr>
            <w:tcW w:w="6393" w:type="dxa"/>
            <w:tcBorders>
              <w:top w:val="single" w:sz="8" w:space="0" w:color="auto"/>
              <w:left w:val="double" w:sz="7" w:space="0" w:color="auto"/>
            </w:tcBorders>
            <w:vAlign w:val="center"/>
          </w:tcPr>
          <w:p w14:paraId="1B64FA40" w14:textId="77777777" w:rsidR="00377774" w:rsidRPr="00E97FA4" w:rsidRDefault="00377774" w:rsidP="000F4925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 w:rsidRPr="00E97FA4">
              <w:rPr>
                <w:rFonts w:ascii="Arial" w:hAnsi="Arial"/>
                <w:spacing w:val="-2"/>
                <w:sz w:val="20"/>
              </w:rPr>
              <w:t>General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7" w:space="0" w:color="auto"/>
            </w:tcBorders>
          </w:tcPr>
          <w:p w14:paraId="0BE13B00" w14:textId="77777777" w:rsidR="00377774" w:rsidRDefault="00377774" w:rsidP="000F4925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  <w:tc>
          <w:tcPr>
            <w:tcW w:w="2009" w:type="dxa"/>
            <w:tcBorders>
              <w:top w:val="single" w:sz="8" w:space="0" w:color="auto"/>
              <w:left w:val="single" w:sz="7" w:space="0" w:color="auto"/>
              <w:right w:val="double" w:sz="4" w:space="0" w:color="auto"/>
            </w:tcBorders>
          </w:tcPr>
          <w:p w14:paraId="5AA128FE" w14:textId="77777777" w:rsidR="00377774" w:rsidRDefault="00377774" w:rsidP="000F4925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</w:tr>
      <w:tr w:rsidR="00377774" w14:paraId="1D8734D0" w14:textId="77777777" w:rsidTr="00897475">
        <w:trPr>
          <w:trHeight w:val="361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09C0AD27" w14:textId="77777777" w:rsidR="00377774" w:rsidRPr="00E97FA4" w:rsidRDefault="00A804D1" w:rsidP="000F4925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 w:rsidRPr="00E97FA4">
              <w:rPr>
                <w:rFonts w:ascii="Arial" w:hAnsi="Arial"/>
                <w:spacing w:val="-2"/>
                <w:sz w:val="20"/>
              </w:rPr>
              <w:t>Table Games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</w:tcBorders>
          </w:tcPr>
          <w:p w14:paraId="3FBF79A0" w14:textId="77777777" w:rsidR="00377774" w:rsidRDefault="00377774" w:rsidP="000F4925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14:paraId="2FA9BB67" w14:textId="77777777" w:rsidR="00377774" w:rsidRDefault="00377774" w:rsidP="000F4925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</w:tr>
      <w:tr w:rsidR="00377774" w14:paraId="4BB5179B" w14:textId="77777777" w:rsidTr="00897475">
        <w:trPr>
          <w:trHeight w:val="361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6701D398" w14:textId="77777777" w:rsidR="00377774" w:rsidRPr="00E97FA4" w:rsidRDefault="00377774" w:rsidP="000F4925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 w:rsidRPr="00E97FA4">
              <w:rPr>
                <w:rFonts w:ascii="Arial" w:hAnsi="Arial"/>
                <w:spacing w:val="-2"/>
                <w:sz w:val="20"/>
              </w:rPr>
              <w:t>Poker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</w:tcBorders>
          </w:tcPr>
          <w:p w14:paraId="4C1F6BB9" w14:textId="77777777" w:rsidR="00377774" w:rsidRDefault="00377774" w:rsidP="000F4925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14:paraId="6C747B8F" w14:textId="77777777" w:rsidR="00377774" w:rsidRDefault="00377774" w:rsidP="000F4925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</w:tr>
      <w:tr w:rsidR="00377774" w14:paraId="4719DB6F" w14:textId="77777777" w:rsidTr="00897475">
        <w:trPr>
          <w:trHeight w:val="361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7D577C7B" w14:textId="77777777" w:rsidR="00377774" w:rsidRPr="00E97FA4" w:rsidRDefault="00377774" w:rsidP="000F4925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 w:rsidRPr="00E97FA4">
              <w:rPr>
                <w:rFonts w:ascii="Arial" w:hAnsi="Arial"/>
                <w:spacing w:val="-2"/>
                <w:sz w:val="20"/>
              </w:rPr>
              <w:t>Slot Machines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</w:tcBorders>
          </w:tcPr>
          <w:p w14:paraId="204F7F75" w14:textId="77777777" w:rsidR="00377774" w:rsidRDefault="00377774" w:rsidP="000F4925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14:paraId="24D98040" w14:textId="77777777" w:rsidR="00377774" w:rsidRDefault="00377774" w:rsidP="000F4925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</w:tr>
      <w:tr w:rsidR="00377774" w14:paraId="774F41D5" w14:textId="77777777" w:rsidTr="00897475">
        <w:trPr>
          <w:trHeight w:val="264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46041667" w14:textId="77777777" w:rsidR="00377774" w:rsidRPr="00E97FA4" w:rsidRDefault="00A804D1" w:rsidP="000F4925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 w:rsidRPr="00E97FA4">
              <w:rPr>
                <w:rFonts w:ascii="Arial" w:hAnsi="Arial"/>
                <w:spacing w:val="-2"/>
                <w:sz w:val="20"/>
              </w:rPr>
              <w:t>Slots, Kiosk, Table Games Drop &amp; Count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</w:tcBorders>
          </w:tcPr>
          <w:p w14:paraId="25DC4888" w14:textId="77777777" w:rsidR="00377774" w:rsidRDefault="00377774" w:rsidP="000F4925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14:paraId="0ED75E74" w14:textId="77777777" w:rsidR="00377774" w:rsidRDefault="00377774" w:rsidP="000F4925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</w:tr>
      <w:tr w:rsidR="00C30660" w14:paraId="102CCA36" w14:textId="77777777" w:rsidTr="00897475">
        <w:trPr>
          <w:trHeight w:val="361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369D8356" w14:textId="77777777" w:rsidR="00C30660" w:rsidRPr="00E97FA4" w:rsidRDefault="00C30660" w:rsidP="000F4925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 w:rsidRPr="00E97FA4">
              <w:rPr>
                <w:rFonts w:ascii="Arial" w:hAnsi="Arial"/>
                <w:spacing w:val="-2"/>
                <w:sz w:val="20"/>
              </w:rPr>
              <w:t>Ticket In/Ticket Out</w:t>
            </w:r>
            <w:r w:rsidR="005019C4">
              <w:rPr>
                <w:rFonts w:ascii="Arial" w:hAnsi="Arial"/>
                <w:spacing w:val="-2"/>
                <w:sz w:val="20"/>
              </w:rPr>
              <w:t>, Purchase Tickets &amp; Slot Coupons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</w:tcBorders>
          </w:tcPr>
          <w:p w14:paraId="53C456ED" w14:textId="77777777" w:rsidR="00C30660" w:rsidRDefault="00C30660" w:rsidP="000F4925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14:paraId="2E47B663" w14:textId="77777777" w:rsidR="00C30660" w:rsidRDefault="00C30660" w:rsidP="000F4925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</w:tr>
      <w:tr w:rsidR="005019C4" w14:paraId="0E4DD42C" w14:textId="77777777" w:rsidTr="00897475">
        <w:trPr>
          <w:trHeight w:val="361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21562FB8" w14:textId="77777777" w:rsidR="005019C4" w:rsidRPr="00E97FA4" w:rsidRDefault="005019C4" w:rsidP="005019C4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 w:rsidRPr="00E97FA4">
              <w:rPr>
                <w:rFonts w:ascii="Arial" w:hAnsi="Arial"/>
                <w:spacing w:val="-2"/>
                <w:sz w:val="20"/>
              </w:rPr>
              <w:t>Cashier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</w:tcBorders>
          </w:tcPr>
          <w:p w14:paraId="02715EDE" w14:textId="77777777" w:rsidR="005019C4" w:rsidRDefault="005019C4" w:rsidP="005019C4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14:paraId="525126E4" w14:textId="77777777" w:rsidR="005019C4" w:rsidRDefault="005019C4" w:rsidP="005019C4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</w:tr>
      <w:tr w:rsidR="005019C4" w14:paraId="49951AEF" w14:textId="77777777" w:rsidTr="00897475">
        <w:trPr>
          <w:trHeight w:val="361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5AD15035" w14:textId="77777777" w:rsidR="005019C4" w:rsidRPr="00E97FA4" w:rsidRDefault="005019C4" w:rsidP="005019C4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 w:rsidRPr="00E97FA4">
              <w:rPr>
                <w:rFonts w:ascii="Arial" w:hAnsi="Arial"/>
                <w:spacing w:val="-2"/>
                <w:sz w:val="20"/>
              </w:rPr>
              <w:t>Key Control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</w:tcBorders>
          </w:tcPr>
          <w:p w14:paraId="2AFEF23F" w14:textId="77777777" w:rsidR="005019C4" w:rsidRDefault="005019C4" w:rsidP="005019C4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14:paraId="11A0316F" w14:textId="77777777" w:rsidR="005019C4" w:rsidRDefault="005019C4" w:rsidP="005019C4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</w:tr>
      <w:tr w:rsidR="005019C4" w14:paraId="743DDD63" w14:textId="77777777" w:rsidTr="00897475">
        <w:trPr>
          <w:trHeight w:val="361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783711B8" w14:textId="77777777" w:rsidR="005019C4" w:rsidRPr="00E97FA4" w:rsidRDefault="005019C4" w:rsidP="005019C4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 w:rsidRPr="00E97FA4">
              <w:rPr>
                <w:rFonts w:ascii="Arial" w:hAnsi="Arial"/>
                <w:spacing w:val="-2"/>
                <w:sz w:val="20"/>
              </w:rPr>
              <w:t>Accounting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</w:tcBorders>
          </w:tcPr>
          <w:p w14:paraId="73AFCA4F" w14:textId="77777777" w:rsidR="005019C4" w:rsidRDefault="005019C4" w:rsidP="005019C4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14:paraId="39F12C50" w14:textId="77777777" w:rsidR="005019C4" w:rsidRDefault="005019C4" w:rsidP="005019C4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</w:tr>
      <w:tr w:rsidR="005019C4" w14:paraId="5B8B09E0" w14:textId="77777777" w:rsidTr="00897475">
        <w:trPr>
          <w:trHeight w:val="361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0463277D" w14:textId="77777777" w:rsidR="005019C4" w:rsidRPr="00E97FA4" w:rsidRDefault="005019C4" w:rsidP="005019C4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 w:cs="Arial"/>
                <w:spacing w:val="-2"/>
                <w:sz w:val="20"/>
              </w:rPr>
            </w:pPr>
            <w:r w:rsidRPr="00E97FA4">
              <w:rPr>
                <w:rFonts w:ascii="Arial" w:hAnsi="Arial" w:cs="Arial"/>
                <w:sz w:val="20"/>
              </w:rPr>
              <w:t>Non-compliance issues found in accounting from other departments *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</w:tcBorders>
          </w:tcPr>
          <w:p w14:paraId="6AEE9816" w14:textId="77777777" w:rsidR="005019C4" w:rsidRDefault="005019C4" w:rsidP="005019C4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14:paraId="5E4D6E3D" w14:textId="77777777" w:rsidR="005019C4" w:rsidRDefault="005019C4" w:rsidP="005019C4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</w:tr>
      <w:tr w:rsidR="005019C4" w14:paraId="54673815" w14:textId="77777777" w:rsidTr="00897475">
        <w:trPr>
          <w:trHeight w:val="377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0006CFEA" w14:textId="77777777" w:rsidR="005019C4" w:rsidRPr="00E97FA4" w:rsidRDefault="005019C4" w:rsidP="005019C4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 w:rsidRPr="00E97FA4">
              <w:rPr>
                <w:rFonts w:ascii="Arial" w:hAnsi="Arial"/>
                <w:spacing w:val="-2"/>
                <w:sz w:val="20"/>
              </w:rPr>
              <w:t>Surveillance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</w:tcBorders>
          </w:tcPr>
          <w:p w14:paraId="2062E8F3" w14:textId="77777777" w:rsidR="005019C4" w:rsidRDefault="005019C4" w:rsidP="005019C4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14:paraId="0D8F7AD0" w14:textId="77777777" w:rsidR="005019C4" w:rsidRDefault="005019C4" w:rsidP="005019C4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</w:tr>
      <w:tr w:rsidR="005019C4" w14:paraId="129D728D" w14:textId="77777777" w:rsidTr="00897475">
        <w:trPr>
          <w:trHeight w:val="361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16DF5227" w14:textId="77777777" w:rsidR="005019C4" w:rsidRPr="00E97FA4" w:rsidRDefault="005019C4" w:rsidP="005019C4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 w:rsidRPr="00E97FA4">
              <w:rPr>
                <w:rFonts w:ascii="Arial" w:hAnsi="Arial"/>
                <w:spacing w:val="-2"/>
                <w:sz w:val="20"/>
              </w:rPr>
              <w:t>Dealer Tips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</w:tcBorders>
          </w:tcPr>
          <w:p w14:paraId="105F5173" w14:textId="77777777" w:rsidR="005019C4" w:rsidRDefault="005019C4" w:rsidP="005019C4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14:paraId="33C473DB" w14:textId="77777777" w:rsidR="005019C4" w:rsidRDefault="005019C4" w:rsidP="005019C4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</w:tr>
      <w:tr w:rsidR="005019C4" w14:paraId="48E76CB6" w14:textId="77777777" w:rsidTr="00897475">
        <w:trPr>
          <w:trHeight w:val="361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3D404478" w14:textId="77777777" w:rsidR="005019C4" w:rsidRPr="00E97FA4" w:rsidRDefault="005019C4" w:rsidP="005019C4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Table Games Equipment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</w:tcBorders>
          </w:tcPr>
          <w:p w14:paraId="658F80BD" w14:textId="77777777" w:rsidR="005019C4" w:rsidRDefault="005019C4" w:rsidP="005019C4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14:paraId="4D4AC7FF" w14:textId="77777777" w:rsidR="005019C4" w:rsidRDefault="005019C4" w:rsidP="005019C4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</w:tr>
      <w:tr w:rsidR="005019C4" w14:paraId="4BC8720A" w14:textId="77777777" w:rsidTr="00897475">
        <w:trPr>
          <w:trHeight w:val="361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71424B3F" w14:textId="77777777" w:rsidR="005019C4" w:rsidRDefault="005019C4" w:rsidP="005019C4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Electronic Promotional Credit Systems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</w:tcBorders>
          </w:tcPr>
          <w:p w14:paraId="174D9485" w14:textId="77777777" w:rsidR="005019C4" w:rsidRDefault="005019C4" w:rsidP="005019C4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14:paraId="164763B2" w14:textId="77777777" w:rsidR="005019C4" w:rsidRDefault="005019C4" w:rsidP="005019C4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</w:tr>
      <w:tr w:rsidR="005019C4" w14:paraId="3C00F48F" w14:textId="77777777" w:rsidTr="00897475">
        <w:trPr>
          <w:trHeight w:val="361"/>
        </w:trPr>
        <w:tc>
          <w:tcPr>
            <w:tcW w:w="6393" w:type="dxa"/>
            <w:tcBorders>
              <w:top w:val="single" w:sz="7" w:space="0" w:color="auto"/>
              <w:left w:val="double" w:sz="7" w:space="0" w:color="auto"/>
              <w:bottom w:val="double" w:sz="4" w:space="0" w:color="auto"/>
            </w:tcBorders>
            <w:vAlign w:val="center"/>
          </w:tcPr>
          <w:p w14:paraId="63CBC352" w14:textId="77777777" w:rsidR="005019C4" w:rsidRDefault="005019C4" w:rsidP="005019C4">
            <w:pPr>
              <w:tabs>
                <w:tab w:val="left" w:pos="-720"/>
              </w:tabs>
              <w:suppressAutoHyphens/>
              <w:spacing w:before="3" w:after="111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Keno</w:t>
            </w:r>
          </w:p>
        </w:tc>
        <w:tc>
          <w:tcPr>
            <w:tcW w:w="1826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</w:tcBorders>
          </w:tcPr>
          <w:p w14:paraId="1B110AE4" w14:textId="77777777" w:rsidR="005019C4" w:rsidRDefault="005019C4" w:rsidP="005019C4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009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</w:tcPr>
          <w:p w14:paraId="77DB8818" w14:textId="77777777" w:rsidR="005019C4" w:rsidRDefault="005019C4" w:rsidP="005019C4">
            <w:pPr>
              <w:tabs>
                <w:tab w:val="center" w:pos="1424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</w:p>
        </w:tc>
      </w:tr>
      <w:tr w:rsidR="005019C4" w14:paraId="78F2D3E3" w14:textId="77777777" w:rsidTr="00897475">
        <w:trPr>
          <w:trHeight w:val="373"/>
        </w:trPr>
        <w:tc>
          <w:tcPr>
            <w:tcW w:w="6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2E4E6" w14:textId="77777777" w:rsidR="005019C4" w:rsidRDefault="005019C4" w:rsidP="005019C4">
            <w:pPr>
              <w:tabs>
                <w:tab w:val="left" w:pos="-720"/>
              </w:tabs>
              <w:suppressAutoHyphens/>
              <w:spacing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TOTAL ALL SECTIONS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0401F3" w14:textId="77777777" w:rsidR="005019C4" w:rsidRDefault="005019C4" w:rsidP="005019C4">
            <w:pPr>
              <w:tabs>
                <w:tab w:val="center" w:pos="1511"/>
              </w:tabs>
              <w:suppressAutoHyphens/>
              <w:spacing w:before="3" w:after="111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CBC288" w14:textId="77777777" w:rsidR="005019C4" w:rsidRDefault="005019C4" w:rsidP="005019C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ab/>
            </w:r>
          </w:p>
        </w:tc>
      </w:tr>
    </w:tbl>
    <w:p w14:paraId="16B7AEAB" w14:textId="77777777" w:rsidR="005019C4" w:rsidRDefault="005019C4" w:rsidP="00CF2CE4">
      <w:pPr>
        <w:tabs>
          <w:tab w:val="left" w:pos="-720"/>
        </w:tabs>
        <w:suppressAutoHyphens/>
        <w:ind w:left="360" w:right="360"/>
        <w:jc w:val="both"/>
        <w:rPr>
          <w:rFonts w:ascii="Arial" w:hAnsi="Arial"/>
          <w:spacing w:val="-2"/>
          <w:sz w:val="20"/>
        </w:rPr>
      </w:pPr>
    </w:p>
    <w:p w14:paraId="1FB48BB2" w14:textId="77777777" w:rsidR="00377774" w:rsidRPr="00E97FA4" w:rsidRDefault="00E93C68" w:rsidP="005019C4">
      <w:pPr>
        <w:tabs>
          <w:tab w:val="left" w:pos="-720"/>
        </w:tabs>
        <w:suppressAutoHyphens/>
        <w:ind w:left="360" w:right="540"/>
        <w:jc w:val="both"/>
        <w:rPr>
          <w:rFonts w:ascii="Arial" w:hAnsi="Arial"/>
          <w:spacing w:val="-2"/>
          <w:sz w:val="20"/>
        </w:rPr>
      </w:pPr>
      <w:r w:rsidRPr="00E97FA4">
        <w:rPr>
          <w:rFonts w:ascii="Arial" w:hAnsi="Arial"/>
          <w:spacing w:val="-2"/>
          <w:sz w:val="20"/>
        </w:rPr>
        <w:t xml:space="preserve">* These are </w:t>
      </w:r>
      <w:r w:rsidR="00CF2CE4" w:rsidRPr="00E97FA4">
        <w:rPr>
          <w:rFonts w:ascii="Arial" w:hAnsi="Arial"/>
          <w:spacing w:val="-2"/>
          <w:sz w:val="20"/>
        </w:rPr>
        <w:t xml:space="preserve">noncompliance </w:t>
      </w:r>
      <w:r w:rsidRPr="00E97FA4">
        <w:rPr>
          <w:rFonts w:ascii="Arial" w:hAnsi="Arial"/>
          <w:spacing w:val="-2"/>
          <w:sz w:val="20"/>
        </w:rPr>
        <w:t xml:space="preserve">items found while completing the Accounting ICO checklists </w:t>
      </w:r>
      <w:r w:rsidR="00CF2CE4" w:rsidRPr="00E97FA4">
        <w:rPr>
          <w:rFonts w:ascii="Arial" w:hAnsi="Arial"/>
          <w:spacing w:val="-2"/>
          <w:sz w:val="20"/>
        </w:rPr>
        <w:t xml:space="preserve">and attribute worksheets that accounting staff identified as being noncompliant </w:t>
      </w:r>
      <w:r w:rsidRPr="00E97FA4">
        <w:rPr>
          <w:rFonts w:ascii="Arial" w:hAnsi="Arial"/>
          <w:spacing w:val="-2"/>
          <w:sz w:val="20"/>
        </w:rPr>
        <w:t>but were the responsibility of another section, i.e. missing signatures on jackpot slips.</w:t>
      </w:r>
      <w:r w:rsidR="00CF2CE4" w:rsidRPr="00E97FA4">
        <w:rPr>
          <w:rFonts w:ascii="Arial" w:hAnsi="Arial"/>
          <w:spacing w:val="-2"/>
          <w:sz w:val="20"/>
        </w:rPr>
        <w:t xml:space="preserve">  If accounting staff did not identify the noncompliance the issue is noted under Accounting. </w:t>
      </w:r>
    </w:p>
    <w:p w14:paraId="6C6000A1" w14:textId="77777777" w:rsidR="009E2D88" w:rsidRPr="00E97FA4" w:rsidRDefault="009E2D88" w:rsidP="009E2D88">
      <w:pPr>
        <w:tabs>
          <w:tab w:val="left" w:pos="-720"/>
        </w:tabs>
        <w:suppressAutoHyphens/>
        <w:ind w:left="360" w:right="360"/>
        <w:jc w:val="both"/>
        <w:rPr>
          <w:rFonts w:ascii="Arial" w:hAnsi="Arial"/>
          <w:spacing w:val="-2"/>
          <w:sz w:val="20"/>
        </w:rPr>
      </w:pPr>
    </w:p>
    <w:p w14:paraId="3A051FF1" w14:textId="77777777" w:rsidR="00C30660" w:rsidRPr="00E97FA4" w:rsidRDefault="00B159EA" w:rsidP="009E2D88">
      <w:pPr>
        <w:tabs>
          <w:tab w:val="left" w:pos="-720"/>
        </w:tabs>
        <w:suppressAutoHyphens/>
        <w:ind w:left="360" w:right="360"/>
        <w:jc w:val="both"/>
        <w:rPr>
          <w:rFonts w:ascii="Arial" w:hAnsi="Arial"/>
          <w:spacing w:val="-2"/>
          <w:sz w:val="20"/>
        </w:rPr>
      </w:pPr>
      <w:r w:rsidRPr="00E97FA4">
        <w:rPr>
          <w:rFonts w:ascii="Arial" w:hAnsi="Arial"/>
          <w:spacing w:val="-2"/>
          <w:sz w:val="20"/>
        </w:rPr>
        <w:t>See ICO Instructions on how to submit this document to the Division.</w:t>
      </w:r>
    </w:p>
    <w:sectPr w:rsidR="00C30660" w:rsidRPr="00E97FA4" w:rsidSect="00377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633A" w14:textId="77777777" w:rsidR="00B67ECD" w:rsidRDefault="00B67ECD">
      <w:r>
        <w:separator/>
      </w:r>
    </w:p>
  </w:endnote>
  <w:endnote w:type="continuationSeparator" w:id="0">
    <w:p w14:paraId="65EFB217" w14:textId="77777777" w:rsidR="00B67ECD" w:rsidRDefault="00B6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80B4" w14:textId="77777777" w:rsidR="002A6510" w:rsidRDefault="002A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76BD" w14:textId="63B7329A" w:rsidR="00E15471" w:rsidRPr="001F04D0" w:rsidRDefault="00E15471" w:rsidP="00E15471">
    <w:pPr>
      <w:pStyle w:val="Footer"/>
      <w:rPr>
        <w:rFonts w:ascii="Calibri" w:hAnsi="Calibri" w:cs="Calibri"/>
        <w:snapToGrid/>
        <w:sz w:val="20"/>
      </w:rPr>
    </w:pPr>
    <w:r w:rsidRPr="001F04D0">
      <w:rPr>
        <w:rFonts w:ascii="Calibri" w:hAnsi="Calibri" w:cs="Calibri"/>
        <w:sz w:val="20"/>
      </w:rPr>
      <w:t xml:space="preserve">Revised </w:t>
    </w:r>
    <w:r w:rsidR="002A6510">
      <w:rPr>
        <w:rFonts w:ascii="Calibri" w:hAnsi="Calibri" w:cs="Calibri"/>
        <w:sz w:val="20"/>
      </w:rPr>
      <w:t>November</w:t>
    </w:r>
    <w:r w:rsidR="001F04D0" w:rsidRPr="001F04D0">
      <w:rPr>
        <w:rFonts w:ascii="Calibri" w:hAnsi="Calibri" w:cs="Calibri"/>
        <w:sz w:val="20"/>
      </w:rPr>
      <w:t xml:space="preserve"> 2022</w:t>
    </w:r>
  </w:p>
  <w:p w14:paraId="1FE81CB6" w14:textId="4F1FF12A" w:rsidR="00CF2CE4" w:rsidRPr="001F04D0" w:rsidRDefault="00E15471" w:rsidP="00E15471">
    <w:pPr>
      <w:pStyle w:val="Footer"/>
      <w:rPr>
        <w:rFonts w:asciiTheme="minorHAnsi" w:hAnsiTheme="minorHAnsi" w:cstheme="minorHAnsi"/>
        <w:sz w:val="20"/>
      </w:rPr>
    </w:pPr>
    <w:r w:rsidRPr="001F04D0">
      <w:rPr>
        <w:rFonts w:asciiTheme="minorHAnsi" w:hAnsiTheme="minorHAnsi" w:cstheme="minorHAnsi"/>
        <w:sz w:val="20"/>
      </w:rPr>
      <w:t xml:space="preserve">Effective </w:t>
    </w:r>
    <w:r w:rsidR="002A6510">
      <w:rPr>
        <w:rFonts w:asciiTheme="minorHAnsi" w:hAnsiTheme="minorHAnsi" w:cstheme="minorHAnsi"/>
        <w:sz w:val="20"/>
      </w:rPr>
      <w:t>November</w:t>
    </w:r>
    <w:r w:rsidR="005019C4" w:rsidRPr="001F04D0">
      <w:rPr>
        <w:rFonts w:asciiTheme="minorHAnsi" w:hAnsiTheme="minorHAnsi" w:cstheme="minorHAnsi"/>
        <w:sz w:val="20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24E5" w14:textId="77777777" w:rsidR="002A6510" w:rsidRDefault="002A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6F2C" w14:textId="77777777" w:rsidR="00B67ECD" w:rsidRDefault="00B67ECD">
      <w:r>
        <w:separator/>
      </w:r>
    </w:p>
  </w:footnote>
  <w:footnote w:type="continuationSeparator" w:id="0">
    <w:p w14:paraId="6F6A79D9" w14:textId="77777777" w:rsidR="00B67ECD" w:rsidRDefault="00B6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74D0" w14:textId="77777777" w:rsidR="002A6510" w:rsidRDefault="002A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D94D" w14:textId="77777777" w:rsidR="002A6510" w:rsidRDefault="002A6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D96B" w14:textId="77777777" w:rsidR="002A6510" w:rsidRDefault="002A6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74"/>
    <w:rsid w:val="000F4925"/>
    <w:rsid w:val="001057E1"/>
    <w:rsid w:val="001256E3"/>
    <w:rsid w:val="001B5608"/>
    <w:rsid w:val="001F04D0"/>
    <w:rsid w:val="002A6510"/>
    <w:rsid w:val="002E40CC"/>
    <w:rsid w:val="00377774"/>
    <w:rsid w:val="00380550"/>
    <w:rsid w:val="004B7CEB"/>
    <w:rsid w:val="005019C4"/>
    <w:rsid w:val="005B7AD8"/>
    <w:rsid w:val="00643ECD"/>
    <w:rsid w:val="00660212"/>
    <w:rsid w:val="00665D55"/>
    <w:rsid w:val="006779C4"/>
    <w:rsid w:val="00691DCD"/>
    <w:rsid w:val="006D7E07"/>
    <w:rsid w:val="00702CE3"/>
    <w:rsid w:val="007110D4"/>
    <w:rsid w:val="007112FE"/>
    <w:rsid w:val="00753F9A"/>
    <w:rsid w:val="008376F5"/>
    <w:rsid w:val="00885211"/>
    <w:rsid w:val="008961D2"/>
    <w:rsid w:val="00897475"/>
    <w:rsid w:val="008B45F0"/>
    <w:rsid w:val="008D47BD"/>
    <w:rsid w:val="00937A7B"/>
    <w:rsid w:val="00987DF7"/>
    <w:rsid w:val="009C260D"/>
    <w:rsid w:val="009E2D88"/>
    <w:rsid w:val="009F1A43"/>
    <w:rsid w:val="009F2262"/>
    <w:rsid w:val="00A568CB"/>
    <w:rsid w:val="00A804D1"/>
    <w:rsid w:val="00A86D5D"/>
    <w:rsid w:val="00AA6E0A"/>
    <w:rsid w:val="00AC2744"/>
    <w:rsid w:val="00AE0905"/>
    <w:rsid w:val="00B159EA"/>
    <w:rsid w:val="00B574A7"/>
    <w:rsid w:val="00B57672"/>
    <w:rsid w:val="00B67ECD"/>
    <w:rsid w:val="00B82964"/>
    <w:rsid w:val="00C24A14"/>
    <w:rsid w:val="00C30660"/>
    <w:rsid w:val="00C43958"/>
    <w:rsid w:val="00CE41E7"/>
    <w:rsid w:val="00CF2CE4"/>
    <w:rsid w:val="00D320DB"/>
    <w:rsid w:val="00D51162"/>
    <w:rsid w:val="00DA16F9"/>
    <w:rsid w:val="00E11D01"/>
    <w:rsid w:val="00E15471"/>
    <w:rsid w:val="00E32944"/>
    <w:rsid w:val="00E93C68"/>
    <w:rsid w:val="00E97FA4"/>
    <w:rsid w:val="00ED5E41"/>
    <w:rsid w:val="00F01E46"/>
    <w:rsid w:val="00F511ED"/>
    <w:rsid w:val="00FA7C4C"/>
    <w:rsid w:val="00F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01CAB"/>
  <w15:docId w15:val="{D8598B6C-15B4-409D-9E47-45BD2AF9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774"/>
    <w:pPr>
      <w:widowControl w:val="0"/>
    </w:pPr>
    <w:rPr>
      <w:rFonts w:ascii="Times Roman" w:hAnsi="Times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7774"/>
    <w:pPr>
      <w:tabs>
        <w:tab w:val="left" w:pos="-720"/>
      </w:tabs>
      <w:suppressAutoHyphens/>
      <w:jc w:val="both"/>
    </w:pPr>
    <w:rPr>
      <w:rFonts w:ascii="Arial" w:hAnsi="Arial"/>
      <w:spacing w:val="-4"/>
      <w:sz w:val="36"/>
    </w:rPr>
  </w:style>
  <w:style w:type="paragraph" w:styleId="Header">
    <w:name w:val="header"/>
    <w:basedOn w:val="Normal"/>
    <w:rsid w:val="00C30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06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066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5471"/>
    <w:rPr>
      <w:rFonts w:ascii="Times Roman" w:hAnsi="Times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Deptartment of Revenue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Georgine Zalesky</dc:creator>
  <cp:lastModifiedBy>Johnson, Stephanie A</cp:lastModifiedBy>
  <cp:revision>4</cp:revision>
  <cp:lastPrinted>2008-03-29T00:04:00Z</cp:lastPrinted>
  <dcterms:created xsi:type="dcterms:W3CDTF">2022-07-26T18:17:00Z</dcterms:created>
  <dcterms:modified xsi:type="dcterms:W3CDTF">2022-11-02T19:22:00Z</dcterms:modified>
</cp:coreProperties>
</file>