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839" w:tblpY="30"/>
        <w:tblOverlap w:val="never"/>
        <w:tblW w:w="3971" w:type="dxa"/>
        <w:tblInd w:w="0" w:type="dxa"/>
        <w:tblLayout w:type="fixed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</w:tblGrid>
      <w:tr w:rsidR="00137700" w:rsidTr="002F3CFD">
        <w:trPr>
          <w:trHeight w:val="259"/>
        </w:trPr>
        <w:tc>
          <w:tcPr>
            <w:tcW w:w="3971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ind w:left="7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181717"/>
                <w:sz w:val="20"/>
              </w:rPr>
              <w:t>DIVISION USE ONLY</w:t>
            </w:r>
          </w:p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Reviewed by</w:t>
            </w:r>
          </w:p>
          <w:p w:rsidR="003B5547" w:rsidRDefault="003B5547" w:rsidP="002F3CFD">
            <w:r>
              <w:t xml:space="preserve">                </w:t>
            </w:r>
          </w:p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Approved/Denied</w:t>
            </w:r>
          </w:p>
          <w:p w:rsidR="003B5547" w:rsidRDefault="003B5547" w:rsidP="002F3CFD">
            <w:r>
              <w:t xml:space="preserve">                </w:t>
            </w:r>
          </w:p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Approved by</w:t>
            </w:r>
          </w:p>
          <w:p w:rsidR="003B5547" w:rsidRDefault="003B5547" w:rsidP="002F3CFD">
            <w:r>
              <w:t xml:space="preserve">                </w:t>
            </w:r>
          </w:p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Date</w:t>
            </w:r>
            <w:r w:rsidR="003B5547">
              <w:rPr>
                <w:rFonts w:ascii="Arial" w:eastAsia="Arial" w:hAnsi="Arial" w:cs="Arial"/>
                <w:color w:val="181717"/>
                <w:sz w:val="16"/>
              </w:rPr>
              <w:t xml:space="preserve">           </w:t>
            </w:r>
          </w:p>
          <w:p w:rsidR="003B5547" w:rsidRDefault="003B5547" w:rsidP="002F3CFD"/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Returned back to</w:t>
            </w:r>
          </w:p>
          <w:p w:rsidR="003B5547" w:rsidRDefault="003B5547" w:rsidP="002F3CFD">
            <w:r>
              <w:t xml:space="preserve">                 </w:t>
            </w:r>
          </w:p>
        </w:tc>
      </w:tr>
      <w:tr w:rsidR="00137700" w:rsidTr="002F3CFD">
        <w:trPr>
          <w:trHeight w:val="259"/>
        </w:trPr>
        <w:tc>
          <w:tcPr>
            <w:tcW w:w="3971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37700" w:rsidRDefault="00D6184A" w:rsidP="002F3CFD">
            <w:pPr>
              <w:rPr>
                <w:rFonts w:ascii="Arial" w:eastAsia="Arial" w:hAnsi="Arial" w:cs="Arial"/>
                <w:color w:val="181717"/>
                <w:sz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Date of return</w:t>
            </w:r>
          </w:p>
          <w:p w:rsidR="003B5547" w:rsidRDefault="003B5547" w:rsidP="002F3CFD">
            <w:r>
              <w:t xml:space="preserve">                 </w:t>
            </w:r>
          </w:p>
        </w:tc>
      </w:tr>
    </w:tbl>
    <w:p w:rsidR="00137700" w:rsidRDefault="00D6184A">
      <w:pPr>
        <w:spacing w:after="3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DR 9495 (</w:t>
      </w:r>
      <w:r w:rsidR="0007726A">
        <w:rPr>
          <w:rFonts w:ascii="Arial" w:eastAsia="Arial" w:hAnsi="Arial" w:cs="Arial"/>
          <w:color w:val="181717"/>
          <w:sz w:val="14"/>
        </w:rPr>
        <w:t>02/16/21</w:t>
      </w:r>
      <w:r>
        <w:rPr>
          <w:rFonts w:ascii="Arial" w:eastAsia="Arial" w:hAnsi="Arial" w:cs="Arial"/>
          <w:color w:val="181717"/>
          <w:sz w:val="14"/>
        </w:rPr>
        <w:t>)</w:t>
      </w:r>
    </w:p>
    <w:p w:rsidR="00137700" w:rsidRDefault="00D6184A">
      <w:pPr>
        <w:spacing w:after="0"/>
        <w:ind w:left="-5" w:hanging="10"/>
      </w:pPr>
      <w:r>
        <w:rPr>
          <w:rFonts w:ascii="Arial" w:eastAsia="Arial" w:hAnsi="Arial" w:cs="Arial"/>
          <w:b/>
          <w:color w:val="181717"/>
          <w:sz w:val="14"/>
        </w:rPr>
        <w:t>COLORADO DEPARTMENT OF REVENUE</w:t>
      </w:r>
    </w:p>
    <w:p w:rsidR="00137700" w:rsidRDefault="00D6184A">
      <w:pPr>
        <w:spacing w:after="1370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Division of Gaming</w:t>
      </w:r>
    </w:p>
    <w:p w:rsidR="00137700" w:rsidRDefault="00D6184A">
      <w:pPr>
        <w:spacing w:after="42"/>
        <w:ind w:left="1902" w:right="-15" w:hanging="10"/>
      </w:pPr>
      <w:r>
        <w:rPr>
          <w:rFonts w:ascii="Arial" w:eastAsia="Arial" w:hAnsi="Arial" w:cs="Arial"/>
          <w:color w:val="181717"/>
          <w:sz w:val="24"/>
        </w:rPr>
        <w:t>Colorado Division of Gaming</w:t>
      </w:r>
    </w:p>
    <w:p w:rsidR="00137700" w:rsidRDefault="00D6184A">
      <w:pPr>
        <w:spacing w:after="1308"/>
        <w:ind w:left="1135"/>
      </w:pPr>
      <w:r>
        <w:rPr>
          <w:rFonts w:ascii="Arial" w:eastAsia="Arial" w:hAnsi="Arial" w:cs="Arial"/>
          <w:b/>
          <w:color w:val="181717"/>
          <w:sz w:val="32"/>
        </w:rPr>
        <w:t>Pit Supervision Request Form</w:t>
      </w:r>
    </w:p>
    <w:p w:rsidR="00137700" w:rsidRDefault="00D6184A">
      <w:pPr>
        <w:spacing w:after="0"/>
        <w:ind w:left="5" w:hanging="10"/>
      </w:pPr>
      <w:r>
        <w:rPr>
          <w:rFonts w:ascii="Arial" w:eastAsia="Arial" w:hAnsi="Arial" w:cs="Arial"/>
          <w:color w:val="181717"/>
          <w:sz w:val="20"/>
        </w:rPr>
        <w:t>This form must be completed in its entirety prior to submission for consideration.</w:t>
      </w:r>
    </w:p>
    <w:p w:rsidR="00137700" w:rsidRDefault="00D6184A">
      <w:pPr>
        <w:spacing w:after="38"/>
        <w:ind w:left="5" w:hanging="10"/>
      </w:pPr>
      <w:r>
        <w:rPr>
          <w:rFonts w:ascii="Arial" w:eastAsia="Arial" w:hAnsi="Arial" w:cs="Arial"/>
          <w:color w:val="181717"/>
          <w:sz w:val="20"/>
        </w:rPr>
        <w:t>Submission must be made VIA E-MAIL as an ATTACHMENT. Email to Brad Nelson at bradley.nelson@state.co.us</w:t>
      </w:r>
    </w:p>
    <w:tbl>
      <w:tblPr>
        <w:tblStyle w:val="TableGrid"/>
        <w:tblW w:w="10800" w:type="dxa"/>
        <w:tblInd w:w="10" w:type="dxa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1644"/>
        <w:gridCol w:w="5960"/>
      </w:tblGrid>
      <w:tr w:rsidR="00137700" w:rsidTr="002F3CFD">
        <w:trPr>
          <w:trHeight w:val="360"/>
        </w:trPr>
        <w:tc>
          <w:tcPr>
            <w:tcW w:w="3196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4" w:space="0" w:color="181717"/>
            </w:tcBorders>
          </w:tcPr>
          <w:p w:rsidR="00137700" w:rsidRPr="005A52DC" w:rsidRDefault="00D6184A" w:rsidP="0003055E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81717"/>
                <w:sz w:val="16"/>
              </w:rPr>
              <w:t>Date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</w:t>
            </w:r>
            <w:r w:rsidR="005A52DC">
              <w:rPr>
                <w:rFonts w:ascii="Arial" w:eastAsia="Arial" w:hAnsi="Arial" w:cs="Arial"/>
                <w:color w:val="181717"/>
                <w:sz w:val="16"/>
              </w:rPr>
              <w:t xml:space="preserve">             </w:t>
            </w:r>
          </w:p>
        </w:tc>
        <w:tc>
          <w:tcPr>
            <w:tcW w:w="1644" w:type="dxa"/>
            <w:tcBorders>
              <w:top w:val="single" w:sz="8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137700" w:rsidRDefault="00D6184A">
            <w:r>
              <w:rPr>
                <w:rFonts w:ascii="Arial" w:eastAsia="Arial" w:hAnsi="Arial" w:cs="Arial"/>
                <w:color w:val="181717"/>
                <w:sz w:val="16"/>
              </w:rPr>
              <w:t>Casino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</w:p>
        </w:tc>
        <w:tc>
          <w:tcPr>
            <w:tcW w:w="5960" w:type="dxa"/>
            <w:tcBorders>
              <w:top w:val="single" w:sz="8" w:space="0" w:color="181717"/>
              <w:left w:val="nil"/>
              <w:bottom w:val="single" w:sz="4" w:space="0" w:color="181717"/>
              <w:right w:val="single" w:sz="8" w:space="0" w:color="181717"/>
            </w:tcBorders>
          </w:tcPr>
          <w:p w:rsidR="00137700" w:rsidRPr="005A52DC" w:rsidRDefault="001377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700" w:rsidTr="002F3CFD">
        <w:trPr>
          <w:trHeight w:val="360"/>
        </w:trPr>
        <w:tc>
          <w:tcPr>
            <w:tcW w:w="3196" w:type="dxa"/>
            <w:tcBorders>
              <w:top w:val="single" w:sz="4" w:space="0" w:color="181717"/>
              <w:left w:val="single" w:sz="8" w:space="0" w:color="181717"/>
              <w:bottom w:val="single" w:sz="4" w:space="0" w:color="181717"/>
              <w:right w:val="nil"/>
            </w:tcBorders>
          </w:tcPr>
          <w:p w:rsidR="00137700" w:rsidRDefault="00D6184A">
            <w:r>
              <w:rPr>
                <w:rFonts w:ascii="Arial" w:eastAsia="Arial" w:hAnsi="Arial" w:cs="Arial"/>
                <w:color w:val="181717"/>
                <w:sz w:val="16"/>
              </w:rPr>
              <w:t>Prepared By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  <w:r w:rsidR="00EB45A9">
              <w:rPr>
                <w:rFonts w:ascii="Arial" w:eastAsia="Arial" w:hAnsi="Arial" w:cs="Arial"/>
                <w:color w:val="181717"/>
                <w:sz w:val="16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bottom"/>
          </w:tcPr>
          <w:p w:rsidR="00137700" w:rsidRDefault="00137700"/>
        </w:tc>
        <w:tc>
          <w:tcPr>
            <w:tcW w:w="59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>
            <w:r>
              <w:rPr>
                <w:rFonts w:ascii="Arial" w:eastAsia="Arial" w:hAnsi="Arial" w:cs="Arial"/>
                <w:color w:val="181717"/>
                <w:sz w:val="16"/>
              </w:rPr>
              <w:t>Job Title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          </w:t>
            </w:r>
          </w:p>
        </w:tc>
      </w:tr>
      <w:tr w:rsidR="00137700" w:rsidTr="002F3CFD">
        <w:trPr>
          <w:trHeight w:val="360"/>
        </w:trPr>
        <w:tc>
          <w:tcPr>
            <w:tcW w:w="4840" w:type="dxa"/>
            <w:gridSpan w:val="2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4" w:space="0" w:color="181717"/>
            </w:tcBorders>
          </w:tcPr>
          <w:p w:rsidR="00137700" w:rsidRDefault="00D6184A">
            <w:r>
              <w:rPr>
                <w:rFonts w:ascii="Arial" w:eastAsia="Arial" w:hAnsi="Arial" w:cs="Arial"/>
                <w:color w:val="181717"/>
                <w:sz w:val="16"/>
              </w:rPr>
              <w:t>Phone Number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     </w:t>
            </w:r>
          </w:p>
        </w:tc>
        <w:tc>
          <w:tcPr>
            <w:tcW w:w="5960" w:type="dxa"/>
            <w:tcBorders>
              <w:top w:val="single" w:sz="4" w:space="0" w:color="181717"/>
              <w:left w:val="single" w:sz="4" w:space="0" w:color="181717"/>
              <w:bottom w:val="single" w:sz="8" w:space="0" w:color="181717"/>
              <w:right w:val="single" w:sz="8" w:space="0" w:color="181717"/>
            </w:tcBorders>
          </w:tcPr>
          <w:p w:rsidR="00137700" w:rsidRDefault="00D6184A">
            <w:r>
              <w:rPr>
                <w:rFonts w:ascii="Arial" w:eastAsia="Arial" w:hAnsi="Arial" w:cs="Arial"/>
                <w:color w:val="181717"/>
                <w:sz w:val="16"/>
              </w:rPr>
              <w:t>Email</w:t>
            </w:r>
            <w:r w:rsidR="00455B91">
              <w:rPr>
                <w:rFonts w:ascii="Arial" w:eastAsia="Arial" w:hAnsi="Arial" w:cs="Arial"/>
                <w:color w:val="181717"/>
                <w:sz w:val="16"/>
              </w:rPr>
              <w:t>:</w:t>
            </w:r>
            <w:r w:rsidR="00A773C4">
              <w:rPr>
                <w:rFonts w:ascii="Arial" w:eastAsia="Arial" w:hAnsi="Arial" w:cs="Arial"/>
                <w:color w:val="181717"/>
                <w:sz w:val="16"/>
              </w:rPr>
              <w:t xml:space="preserve">      </w:t>
            </w:r>
          </w:p>
        </w:tc>
      </w:tr>
    </w:tbl>
    <w:p w:rsidR="002F3CFD" w:rsidRPr="002F3CFD" w:rsidRDefault="002F3CFD">
      <w:pPr>
        <w:spacing w:after="0"/>
        <w:ind w:left="365" w:right="-15" w:hanging="10"/>
        <w:rPr>
          <w:rFonts w:ascii="Arial" w:eastAsia="Arial" w:hAnsi="Arial" w:cs="Arial"/>
          <w:b/>
          <w:color w:val="181717"/>
          <w:sz w:val="20"/>
          <w:szCs w:val="20"/>
          <w:u w:val="single" w:color="181717"/>
        </w:rPr>
      </w:pPr>
    </w:p>
    <w:p w:rsidR="00137700" w:rsidRDefault="00D6184A">
      <w:pPr>
        <w:spacing w:after="0"/>
        <w:ind w:left="365" w:right="-15" w:hanging="10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b/>
          <w:color w:val="181717"/>
          <w:sz w:val="30"/>
          <w:u w:val="single" w:color="181717"/>
        </w:rPr>
        <w:t>Colorado Division of Gaming</w:t>
      </w:r>
      <w:r>
        <w:rPr>
          <w:rFonts w:ascii="Arial" w:eastAsia="Arial" w:hAnsi="Arial" w:cs="Arial"/>
          <w:color w:val="181717"/>
          <w:sz w:val="24"/>
        </w:rPr>
        <w:t xml:space="preserve"> reserves the right to revoke or amend this supervision plan at any time</w:t>
      </w:r>
    </w:p>
    <w:p w:rsidR="002F3CFD" w:rsidRPr="002F3CFD" w:rsidRDefault="002F3CFD">
      <w:pPr>
        <w:spacing w:after="0"/>
        <w:ind w:left="365" w:right="-15" w:hanging="10"/>
        <w:rPr>
          <w:sz w:val="20"/>
        </w:rPr>
      </w:pPr>
    </w:p>
    <w:tbl>
      <w:tblPr>
        <w:tblStyle w:val="TableGrid"/>
        <w:tblW w:w="10800" w:type="dxa"/>
        <w:tblInd w:w="10" w:type="dxa"/>
        <w:tblCellMar>
          <w:top w:w="72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37700" w:rsidTr="002F3CFD">
        <w:trPr>
          <w:trHeight w:val="360"/>
        </w:trPr>
        <w:tc>
          <w:tcPr>
            <w:tcW w:w="1080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137700" w:rsidRDefault="00D6184A">
            <w:r>
              <w:rPr>
                <w:rFonts w:ascii="Arial" w:eastAsia="Arial" w:hAnsi="Arial" w:cs="Arial"/>
                <w:b/>
                <w:color w:val="181717"/>
                <w:sz w:val="20"/>
              </w:rPr>
              <w:t>Pit supervision requirements from ICMP:</w:t>
            </w:r>
          </w:p>
        </w:tc>
      </w:tr>
      <w:tr w:rsidR="00137700" w:rsidTr="002F3CFD">
        <w:trPr>
          <w:trHeight w:val="6848"/>
        </w:trPr>
        <w:tc>
          <w:tcPr>
            <w:tcW w:w="10800" w:type="dxa"/>
            <w:tcBorders>
              <w:top w:val="single" w:sz="4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37700" w:rsidRDefault="00D6184A">
            <w:pPr>
              <w:ind w:left="227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Licensees offering table games must submit to the Division’s Table Games Committee Chair a written pit </w:t>
            </w:r>
          </w:p>
          <w:p w:rsidR="00137700" w:rsidRDefault="00D6184A">
            <w:pPr>
              <w:spacing w:after="90" w:line="250" w:lineRule="auto"/>
              <w:ind w:left="227" w:right="117"/>
            </w:pPr>
            <w:r>
              <w:rPr>
                <w:rFonts w:ascii="Arial" w:eastAsia="Arial" w:hAnsi="Arial" w:cs="Arial"/>
                <w:color w:val="181717"/>
                <w:sz w:val="20"/>
              </w:rPr>
              <w:t>supervision plan which details how adequate supervision is going to be achieved. Written approval must be received from the Division prior to offering any table games for play. A copy of the approved plan must be maintained in the pit area. The detailed plan must address how the casino is going to: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82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Provide and maintain adequate supervision of the table games pit at all times;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90" w:line="250" w:lineRule="auto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Ensure that one or more licensed employees are knowledgeable in the games supervised and the regulatory requirements of such games, and are able to adequately monitor ALL tables;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82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Ensure that a pit supervisor is in the pit at all times when tables are open for play;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90" w:line="250" w:lineRule="auto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Provide coverage in the event of an emergency that affects the pit supervisor(s) or dealer(s) including temporary relief for emergency purposes. Note: </w:t>
            </w:r>
            <w:r w:rsidR="00455B91">
              <w:rPr>
                <w:rFonts w:ascii="Arial" w:eastAsia="Arial" w:hAnsi="Arial" w:cs="Arial"/>
                <w:color w:val="181717"/>
                <w:sz w:val="20"/>
              </w:rPr>
              <w:t>Licensees must have a house policy for dealers/supervisors changing roles during a shift.  At the discretion of the licensee, tips may be shared or pooled; therefore, the house policy must include how the licensee will handle the receiving and distribution of tips.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82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Ensure the pit area is restricted to the gaming employees of the pit for pit area duties and requirements.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90" w:line="250" w:lineRule="auto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If the licensee has craps indicate if Player Controlled tip bets are allowed and the procedures on how they will be controlled at the craps table.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82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The licensee must also indicate who can call a “no roll” on the craps table.</w:t>
            </w:r>
          </w:p>
          <w:p w:rsidR="00137700" w:rsidRDefault="00D6184A">
            <w:pPr>
              <w:numPr>
                <w:ilvl w:val="0"/>
                <w:numId w:val="1"/>
              </w:numPr>
              <w:spacing w:after="90" w:line="250" w:lineRule="auto"/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 xml:space="preserve">If the licensee has roulette indicate your procedures for control and inventory of non-value chips. Note: 10 or more of the same </w:t>
            </w:r>
            <w:proofErr w:type="spellStart"/>
            <w:r>
              <w:rPr>
                <w:rFonts w:ascii="Arial" w:eastAsia="Arial" w:hAnsi="Arial" w:cs="Arial"/>
                <w:color w:val="181717"/>
                <w:sz w:val="20"/>
              </w:rPr>
              <w:t>color</w:t>
            </w:r>
            <w:proofErr w:type="spellEnd"/>
            <w:r>
              <w:rPr>
                <w:rFonts w:ascii="Arial" w:eastAsia="Arial" w:hAnsi="Arial" w:cs="Arial"/>
                <w:color w:val="181717"/>
                <w:sz w:val="20"/>
              </w:rPr>
              <w:t xml:space="preserve"> non-value chips missing in a game day must be reported to the Division.</w:t>
            </w:r>
          </w:p>
          <w:p w:rsidR="00137700" w:rsidRDefault="00D6184A">
            <w:pPr>
              <w:numPr>
                <w:ilvl w:val="0"/>
                <w:numId w:val="1"/>
              </w:numPr>
              <w:ind w:hanging="160"/>
            </w:pPr>
            <w:r>
              <w:rPr>
                <w:rFonts w:ascii="Arial" w:eastAsia="Arial" w:hAnsi="Arial" w:cs="Arial"/>
                <w:color w:val="181717"/>
                <w:sz w:val="20"/>
              </w:rPr>
              <w:t>If the licensee has an Off Site secondary storage for cards and dice indicate the location of the Off Site storage which must be approved by the Division.</w:t>
            </w:r>
          </w:p>
        </w:tc>
      </w:tr>
    </w:tbl>
    <w:p w:rsidR="00137700" w:rsidRDefault="00D6184A">
      <w:pPr>
        <w:spacing w:after="3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lastRenderedPageBreak/>
        <w:t>DR 9495 (09/10/20)</w:t>
      </w:r>
    </w:p>
    <w:p w:rsidR="00137700" w:rsidRDefault="00D6184A">
      <w:pPr>
        <w:spacing w:after="0"/>
        <w:ind w:left="-5" w:hanging="10"/>
      </w:pPr>
      <w:r>
        <w:rPr>
          <w:rFonts w:ascii="Arial" w:eastAsia="Arial" w:hAnsi="Arial" w:cs="Arial"/>
          <w:b/>
          <w:color w:val="181717"/>
          <w:sz w:val="14"/>
        </w:rPr>
        <w:t>COLORADO DEPARTMENT OF REVENUE</w:t>
      </w:r>
    </w:p>
    <w:p w:rsidR="00137700" w:rsidRDefault="00D6184A">
      <w:pPr>
        <w:spacing w:after="559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Division of Gaming</w:t>
      </w:r>
    </w:p>
    <w:p w:rsidR="00137700" w:rsidRDefault="00D6184A">
      <w:pPr>
        <w:spacing w:after="42"/>
        <w:ind w:right="3342"/>
        <w:jc w:val="right"/>
      </w:pPr>
      <w:r>
        <w:rPr>
          <w:rFonts w:ascii="Arial" w:eastAsia="Arial" w:hAnsi="Arial" w:cs="Arial"/>
          <w:color w:val="181717"/>
          <w:sz w:val="24"/>
        </w:rPr>
        <w:t>Colorado Division of Gaming</w:t>
      </w:r>
    </w:p>
    <w:p w:rsidR="00137700" w:rsidRDefault="00D6184A">
      <w:pPr>
        <w:spacing w:after="0"/>
        <w:ind w:right="2584"/>
        <w:jc w:val="right"/>
      </w:pPr>
      <w:r>
        <w:rPr>
          <w:rFonts w:ascii="Arial" w:eastAsia="Arial" w:hAnsi="Arial" w:cs="Arial"/>
          <w:b/>
          <w:color w:val="181717"/>
          <w:sz w:val="32"/>
        </w:rPr>
        <w:t>Pit Supervision Request Form</w:t>
      </w:r>
    </w:p>
    <w:tbl>
      <w:tblPr>
        <w:tblStyle w:val="TableGrid"/>
        <w:tblW w:w="10730" w:type="dxa"/>
        <w:tblInd w:w="80" w:type="dxa"/>
        <w:tblLayout w:type="fixed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137700" w:rsidTr="00455B91">
        <w:trPr>
          <w:trHeight w:val="360"/>
        </w:trPr>
        <w:tc>
          <w:tcPr>
            <w:tcW w:w="1073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9926FB" w:rsidRDefault="009926FB" w:rsidP="009926FB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(Please copy your pit supervision plan in this section. Ensure that it is a detailed plan addressing, at a minimum, the requirements indicated above.)</w:t>
            </w:r>
          </w:p>
          <w:p w:rsidR="009926FB" w:rsidRDefault="009926FB" w:rsidP="00E855DF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  <w:p w:rsidR="009926FB" w:rsidRDefault="009926FB" w:rsidP="00E855DF">
            <w:pPr>
              <w:rPr>
                <w:rFonts w:ascii="Arial" w:eastAsia="Arial" w:hAnsi="Arial" w:cs="Arial"/>
                <w:b/>
                <w:color w:val="181717"/>
                <w:sz w:val="20"/>
              </w:rPr>
            </w:pPr>
          </w:p>
          <w:p w:rsidR="00E855DF" w:rsidRDefault="00D6184A" w:rsidP="00E855DF">
            <w:pPr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Pit Supervision Plan:</w:t>
            </w:r>
            <w:r w:rsidR="00646021">
              <w:rPr>
                <w:shd w:val="clear" w:color="auto" w:fill="FFFFFF"/>
              </w:rPr>
              <w:t xml:space="preserve"> </w:t>
            </w:r>
          </w:p>
          <w:p w:rsidR="00E855DF" w:rsidRDefault="00E855DF" w:rsidP="00E855DF">
            <w:pPr>
              <w:rPr>
                <w:shd w:val="clear" w:color="auto" w:fill="FFFFFF"/>
              </w:rPr>
            </w:pPr>
          </w:p>
          <w:p w:rsidR="00E855DF" w:rsidRDefault="00E855DF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615" w:rsidRDefault="00984615" w:rsidP="00E855D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4209BA" w:rsidRDefault="004209BA" w:rsidP="00984615"/>
          <w:p w:rsidR="009926FB" w:rsidRDefault="009926FB" w:rsidP="00984615"/>
          <w:p w:rsidR="009926FB" w:rsidRDefault="009926FB" w:rsidP="00984615"/>
        </w:tc>
      </w:tr>
    </w:tbl>
    <w:p w:rsidR="00455B91" w:rsidRDefault="00455B91">
      <w:pPr>
        <w:spacing w:after="3" w:line="265" w:lineRule="auto"/>
        <w:ind w:left="-5" w:hanging="10"/>
      </w:pPr>
    </w:p>
    <w:p w:rsidR="00455B91" w:rsidRDefault="00455B91" w:rsidP="00455B91">
      <w:pPr>
        <w:spacing w:after="3" w:line="265" w:lineRule="auto"/>
        <w:ind w:left="-5" w:hanging="10"/>
      </w:pPr>
      <w:r>
        <w:br w:type="page"/>
      </w:r>
      <w:r>
        <w:rPr>
          <w:rFonts w:ascii="Arial" w:eastAsia="Arial" w:hAnsi="Arial" w:cs="Arial"/>
          <w:color w:val="181717"/>
          <w:sz w:val="14"/>
        </w:rPr>
        <w:lastRenderedPageBreak/>
        <w:t>DR 9495 (09/10/20)</w:t>
      </w:r>
    </w:p>
    <w:p w:rsidR="00455B91" w:rsidRDefault="00455B91" w:rsidP="00455B91">
      <w:pPr>
        <w:spacing w:after="0"/>
        <w:ind w:left="-5" w:hanging="10"/>
      </w:pPr>
      <w:r>
        <w:rPr>
          <w:rFonts w:ascii="Arial" w:eastAsia="Arial" w:hAnsi="Arial" w:cs="Arial"/>
          <w:b/>
          <w:color w:val="181717"/>
          <w:sz w:val="14"/>
        </w:rPr>
        <w:t>COLORADO DEPARTMENT OF REVENUE</w:t>
      </w:r>
    </w:p>
    <w:p w:rsidR="00455B91" w:rsidRDefault="00455B91" w:rsidP="00455B91">
      <w:pPr>
        <w:spacing w:after="559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Division of Gaming</w:t>
      </w:r>
    </w:p>
    <w:p w:rsidR="00455B91" w:rsidRDefault="00455B91" w:rsidP="00455B91">
      <w:pPr>
        <w:spacing w:after="42"/>
        <w:ind w:right="3342"/>
        <w:jc w:val="right"/>
      </w:pPr>
      <w:r>
        <w:rPr>
          <w:rFonts w:ascii="Arial" w:eastAsia="Arial" w:hAnsi="Arial" w:cs="Arial"/>
          <w:color w:val="181717"/>
          <w:sz w:val="24"/>
        </w:rPr>
        <w:t>Colorado Division of Gaming</w:t>
      </w:r>
    </w:p>
    <w:p w:rsidR="00455B91" w:rsidRDefault="00455B91" w:rsidP="00455B91">
      <w:pPr>
        <w:spacing w:after="0"/>
        <w:ind w:right="2584"/>
        <w:jc w:val="right"/>
      </w:pPr>
      <w:r>
        <w:rPr>
          <w:rFonts w:ascii="Arial" w:eastAsia="Arial" w:hAnsi="Arial" w:cs="Arial"/>
          <w:b/>
          <w:color w:val="181717"/>
          <w:sz w:val="32"/>
        </w:rPr>
        <w:t>Pit Supervision Request Form</w:t>
      </w:r>
    </w:p>
    <w:tbl>
      <w:tblPr>
        <w:tblStyle w:val="TableGrid"/>
        <w:tblW w:w="10730" w:type="dxa"/>
        <w:tblInd w:w="80" w:type="dxa"/>
        <w:tblLayout w:type="fixed"/>
        <w:tblCellMar>
          <w:top w:w="43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30"/>
      </w:tblGrid>
      <w:tr w:rsidR="00455B91" w:rsidTr="007661F6">
        <w:trPr>
          <w:trHeight w:val="360"/>
        </w:trPr>
        <w:tc>
          <w:tcPr>
            <w:tcW w:w="10730" w:type="dxa"/>
            <w:tcBorders>
              <w:top w:val="single" w:sz="8" w:space="0" w:color="181717"/>
              <w:left w:val="single" w:sz="8" w:space="0" w:color="181717"/>
              <w:bottom w:val="single" w:sz="4" w:space="0" w:color="181717"/>
              <w:right w:val="single" w:sz="8" w:space="0" w:color="181717"/>
            </w:tcBorders>
          </w:tcPr>
          <w:p w:rsidR="00455B91" w:rsidRDefault="00455B91" w:rsidP="007661F6">
            <w:pPr>
              <w:rPr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</w:rPr>
              <w:t>Pit Supervision Plan:</w:t>
            </w:r>
            <w:r>
              <w:rPr>
                <w:shd w:val="clear" w:color="auto" w:fill="FFFFFF"/>
              </w:rPr>
              <w:t xml:space="preserve"> </w:t>
            </w:r>
          </w:p>
          <w:p w:rsidR="00455B91" w:rsidRDefault="00455B91" w:rsidP="007661F6">
            <w:pPr>
              <w:rPr>
                <w:shd w:val="clear" w:color="auto" w:fill="FFFFFF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  <w:p w:rsidR="00455B91" w:rsidRDefault="00455B91" w:rsidP="007661F6"/>
        </w:tc>
      </w:tr>
    </w:tbl>
    <w:p w:rsidR="00455B91" w:rsidRDefault="00455B91"/>
    <w:sectPr w:rsidR="00455B91">
      <w:footerReference w:type="even" r:id="rId7"/>
      <w:footerReference w:type="default" r:id="rId8"/>
      <w:footerReference w:type="first" r:id="rId9"/>
      <w:pgSz w:w="12240" w:h="15840"/>
      <w:pgMar w:top="720" w:right="1241" w:bottom="498" w:left="720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19" w:rsidRDefault="00320219">
      <w:pPr>
        <w:spacing w:after="0" w:line="240" w:lineRule="auto"/>
      </w:pPr>
      <w:r>
        <w:separator/>
      </w:r>
    </w:p>
  </w:endnote>
  <w:endnote w:type="continuationSeparator" w:id="0">
    <w:p w:rsidR="00320219" w:rsidRDefault="0032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00" w:rsidRDefault="00D6184A">
    <w:pPr>
      <w:spacing w:after="0"/>
      <w:ind w:right="-521"/>
      <w:jc w:val="right"/>
    </w:pP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1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057288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00" w:rsidRDefault="00D6184A">
    <w:pPr>
      <w:spacing w:after="0"/>
      <w:ind w:right="-521"/>
      <w:jc w:val="right"/>
    </w:pP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2900BF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2900BF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700" w:rsidRDefault="00D6184A">
    <w:pPr>
      <w:spacing w:after="0"/>
      <w:ind w:right="-521"/>
      <w:jc w:val="right"/>
    </w:pPr>
    <w:r>
      <w:rPr>
        <w:rFonts w:ascii="Arial" w:eastAsia="Arial" w:hAnsi="Arial" w:cs="Arial"/>
        <w:color w:val="181717"/>
        <w:sz w:val="14"/>
      </w:rPr>
      <w:t xml:space="preserve">Page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PAGE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>
      <w:rPr>
        <w:rFonts w:ascii="Arial" w:eastAsia="Arial" w:hAnsi="Arial" w:cs="Arial"/>
        <w:color w:val="181717"/>
        <w:sz w:val="14"/>
      </w:rPr>
      <w:t>1</w:t>
    </w:r>
    <w:r>
      <w:rPr>
        <w:rFonts w:ascii="Arial" w:eastAsia="Arial" w:hAnsi="Arial" w:cs="Arial"/>
        <w:color w:val="181717"/>
        <w:sz w:val="14"/>
      </w:rPr>
      <w:fldChar w:fldCharType="end"/>
    </w:r>
    <w:r>
      <w:rPr>
        <w:rFonts w:ascii="Arial" w:eastAsia="Arial" w:hAnsi="Arial" w:cs="Arial"/>
        <w:color w:val="181717"/>
        <w:sz w:val="14"/>
      </w:rPr>
      <w:t xml:space="preserve"> of </w:t>
    </w:r>
    <w:r>
      <w:rPr>
        <w:rFonts w:ascii="Arial" w:eastAsia="Arial" w:hAnsi="Arial" w:cs="Arial"/>
        <w:color w:val="181717"/>
        <w:sz w:val="14"/>
      </w:rPr>
      <w:fldChar w:fldCharType="begin"/>
    </w:r>
    <w:r>
      <w:rPr>
        <w:rFonts w:ascii="Arial" w:eastAsia="Arial" w:hAnsi="Arial" w:cs="Arial"/>
        <w:color w:val="181717"/>
        <w:sz w:val="14"/>
      </w:rPr>
      <w:instrText xml:space="preserve"> NUMPAGES   \* MERGEFORMAT </w:instrText>
    </w:r>
    <w:r>
      <w:rPr>
        <w:rFonts w:ascii="Arial" w:eastAsia="Arial" w:hAnsi="Arial" w:cs="Arial"/>
        <w:color w:val="181717"/>
        <w:sz w:val="14"/>
      </w:rPr>
      <w:fldChar w:fldCharType="separate"/>
    </w:r>
    <w:r w:rsidR="00057288">
      <w:rPr>
        <w:rFonts w:ascii="Arial" w:eastAsia="Arial" w:hAnsi="Arial" w:cs="Arial"/>
        <w:noProof/>
        <w:color w:val="181717"/>
        <w:sz w:val="14"/>
      </w:rPr>
      <w:t>4</w:t>
    </w:r>
    <w:r>
      <w:rPr>
        <w:rFonts w:ascii="Arial" w:eastAsia="Arial" w:hAnsi="Arial" w:cs="Arial"/>
        <w:color w:val="181717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19" w:rsidRDefault="00320219">
      <w:pPr>
        <w:spacing w:after="0" w:line="240" w:lineRule="auto"/>
      </w:pPr>
      <w:r>
        <w:separator/>
      </w:r>
    </w:p>
  </w:footnote>
  <w:footnote w:type="continuationSeparator" w:id="0">
    <w:p w:rsidR="00320219" w:rsidRDefault="00320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AF6"/>
    <w:multiLevelType w:val="hybridMultilevel"/>
    <w:tmpl w:val="3CC2566A"/>
    <w:lvl w:ilvl="0" w:tplc="8A100A14">
      <w:start w:val="1"/>
      <w:numFmt w:val="bullet"/>
      <w:lvlText w:val="•"/>
      <w:lvlJc w:val="left"/>
      <w:pPr>
        <w:ind w:left="5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2473C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ADE48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6EB4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82613E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E245A4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C4F8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E9078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63C56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00"/>
    <w:rsid w:val="0003055E"/>
    <w:rsid w:val="00057288"/>
    <w:rsid w:val="0007726A"/>
    <w:rsid w:val="00137700"/>
    <w:rsid w:val="001901CE"/>
    <w:rsid w:val="001A09D4"/>
    <w:rsid w:val="001E48E8"/>
    <w:rsid w:val="002900BF"/>
    <w:rsid w:val="002F3CFD"/>
    <w:rsid w:val="00320219"/>
    <w:rsid w:val="00352833"/>
    <w:rsid w:val="003B5547"/>
    <w:rsid w:val="003E2121"/>
    <w:rsid w:val="004209BA"/>
    <w:rsid w:val="00455B91"/>
    <w:rsid w:val="00502C89"/>
    <w:rsid w:val="00517E7E"/>
    <w:rsid w:val="005A52DC"/>
    <w:rsid w:val="00646021"/>
    <w:rsid w:val="006749CE"/>
    <w:rsid w:val="006F6832"/>
    <w:rsid w:val="008772BF"/>
    <w:rsid w:val="008D52AA"/>
    <w:rsid w:val="00984615"/>
    <w:rsid w:val="009926FB"/>
    <w:rsid w:val="009F34C5"/>
    <w:rsid w:val="00A773C4"/>
    <w:rsid w:val="00A912D9"/>
    <w:rsid w:val="00BA03F4"/>
    <w:rsid w:val="00D6184A"/>
    <w:rsid w:val="00E855DF"/>
    <w:rsid w:val="00EB45A9"/>
    <w:rsid w:val="00EE5515"/>
    <w:rsid w:val="00FB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1D9CF-B020-4010-A2FC-60D32C9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D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LeBlanc</dc:creator>
  <cp:keywords/>
  <cp:lastModifiedBy>Nolan, Breanne</cp:lastModifiedBy>
  <cp:revision>2</cp:revision>
  <cp:lastPrinted>2020-10-25T19:45:00Z</cp:lastPrinted>
  <dcterms:created xsi:type="dcterms:W3CDTF">2021-04-02T17:20:00Z</dcterms:created>
  <dcterms:modified xsi:type="dcterms:W3CDTF">2021-04-02T17:20:00Z</dcterms:modified>
</cp:coreProperties>
</file>