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pPr w:leftFromText="180" w:rightFromText="180" w:vertAnchor="text" w:horzAnchor="margin" w:tblpXSpec="right" w:tblpY="-3688"/>
        <w:tblW w:w="0" w:type="auto"/>
        <w:tblLook w:val="04A0" w:firstRow="1" w:lastRow="0" w:firstColumn="1" w:lastColumn="0" w:noHBand="0" w:noVBand="1"/>
      </w:tblPr>
      <w:tblGrid>
        <w:gridCol w:w="4160"/>
      </w:tblGrid>
      <w:tr w:rsidR="00343D54" w14:paraId="74641865" w14:textId="77777777" w:rsidTr="00343D54">
        <w:tc>
          <w:tcPr>
            <w:tcW w:w="4160" w:type="dxa"/>
          </w:tcPr>
          <w:p w14:paraId="1AE8E9F5" w14:textId="77777777" w:rsidR="00343D54" w:rsidRPr="008414FE" w:rsidRDefault="00343D54" w:rsidP="00343D54">
            <w:pPr>
              <w:jc w:val="center"/>
              <w:rPr>
                <w:b/>
                <w:bCs/>
              </w:rPr>
            </w:pPr>
            <w:r w:rsidRPr="008414FE">
              <w:rPr>
                <w:b/>
                <w:bCs/>
              </w:rPr>
              <w:t xml:space="preserve">DIVISION </w:t>
            </w:r>
            <w:r w:rsidRPr="008414FE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Pr="008414FE">
              <w:rPr>
                <w:b/>
                <w:bCs/>
              </w:rPr>
              <w:t xml:space="preserve"> ONLY</w:t>
            </w:r>
          </w:p>
        </w:tc>
      </w:tr>
      <w:tr w:rsidR="00343D54" w14:paraId="5716C900" w14:textId="77777777" w:rsidTr="00343D54">
        <w:tc>
          <w:tcPr>
            <w:tcW w:w="4160" w:type="dxa"/>
          </w:tcPr>
          <w:p w14:paraId="3F08C3F7" w14:textId="28BC2F64" w:rsidR="00343D54" w:rsidRDefault="00343D54" w:rsidP="00343D54">
            <w:pPr>
              <w:rPr>
                <w:rFonts w:ascii="Arial" w:hAnsi="Arial" w:cs="Arial"/>
                <w:sz w:val="16"/>
                <w:szCs w:val="16"/>
              </w:rPr>
            </w:pPr>
            <w:r w:rsidRPr="008414FE">
              <w:rPr>
                <w:rFonts w:ascii="Arial" w:hAnsi="Arial" w:cs="Arial"/>
                <w:sz w:val="16"/>
                <w:szCs w:val="16"/>
              </w:rPr>
              <w:t>Reviewed by</w:t>
            </w:r>
            <w:r w:rsid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52BC83" w14:textId="77777777" w:rsidR="00343D54" w:rsidRPr="001168CC" w:rsidRDefault="00343D54" w:rsidP="00D02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2259A502" w14:textId="77777777" w:rsidTr="00343D54">
        <w:tc>
          <w:tcPr>
            <w:tcW w:w="4160" w:type="dxa"/>
          </w:tcPr>
          <w:p w14:paraId="2029F5EB" w14:textId="69385C8B" w:rsidR="00343D54" w:rsidRDefault="00343D54" w:rsidP="00343D54">
            <w:pPr>
              <w:rPr>
                <w:rFonts w:ascii="Arial" w:hAnsi="Arial" w:cs="Arial"/>
                <w:sz w:val="16"/>
                <w:szCs w:val="16"/>
              </w:rPr>
            </w:pPr>
            <w:r w:rsidRPr="008414FE">
              <w:rPr>
                <w:rFonts w:ascii="Arial" w:hAnsi="Arial" w:cs="Arial"/>
                <w:sz w:val="16"/>
                <w:szCs w:val="16"/>
              </w:rPr>
              <w:t xml:space="preserve">Approved/Denied: </w:t>
            </w:r>
          </w:p>
          <w:p w14:paraId="04CC07F3" w14:textId="77777777" w:rsidR="00343D54" w:rsidRPr="001168CC" w:rsidRDefault="00343D54" w:rsidP="00D02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0BEFA53C" w14:textId="77777777" w:rsidTr="00343D54">
        <w:tc>
          <w:tcPr>
            <w:tcW w:w="4160" w:type="dxa"/>
          </w:tcPr>
          <w:p w14:paraId="0A26F5F3" w14:textId="5D80AE7E" w:rsidR="00343D54" w:rsidRDefault="00343D54" w:rsidP="0005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</w:t>
            </w:r>
            <w:r w:rsid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30EDAE1" w14:textId="5C78321A" w:rsidR="00052042" w:rsidRPr="001168CC" w:rsidRDefault="00052042" w:rsidP="00052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4DE8CB5F" w14:textId="77777777" w:rsidTr="00343D54">
        <w:tc>
          <w:tcPr>
            <w:tcW w:w="4160" w:type="dxa"/>
          </w:tcPr>
          <w:p w14:paraId="7B237EBF" w14:textId="47CE564F" w:rsidR="00343D54" w:rsidRDefault="00343D54" w:rsidP="0005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27FDA5D" w14:textId="672114AF" w:rsidR="00052042" w:rsidRPr="001168CC" w:rsidRDefault="00052042" w:rsidP="00052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79356337" w14:textId="77777777" w:rsidTr="00343D54">
        <w:tc>
          <w:tcPr>
            <w:tcW w:w="4160" w:type="dxa"/>
          </w:tcPr>
          <w:p w14:paraId="5C184917" w14:textId="653FE8F4" w:rsidR="00343D54" w:rsidRDefault="00343D54" w:rsidP="00052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Returned back to</w:t>
            </w:r>
            <w:r w:rsid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C4DBE9" w14:textId="3F2DD384" w:rsidR="00052042" w:rsidRPr="001168CC" w:rsidRDefault="00052042" w:rsidP="00052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1F87D15E" w14:textId="77777777" w:rsidTr="00343D54">
        <w:tc>
          <w:tcPr>
            <w:tcW w:w="4160" w:type="dxa"/>
          </w:tcPr>
          <w:p w14:paraId="102C32A3" w14:textId="4821E017" w:rsidR="00343D54" w:rsidRDefault="00343D54" w:rsidP="00343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return</w:t>
            </w:r>
            <w:r w:rsid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A9F6239" w14:textId="77777777" w:rsidR="00343D54" w:rsidRPr="001168CC" w:rsidRDefault="00343D54" w:rsidP="00052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D54" w14:paraId="4B55AA11" w14:textId="77777777" w:rsidTr="00343D54">
        <w:tc>
          <w:tcPr>
            <w:tcW w:w="4160" w:type="dxa"/>
          </w:tcPr>
          <w:p w14:paraId="3877C084" w14:textId="30045535" w:rsidR="00343D54" w:rsidRPr="00D027F7" w:rsidRDefault="00343D54" w:rsidP="00343D54">
            <w:pPr>
              <w:rPr>
                <w:rFonts w:ascii="Arial" w:hAnsi="Arial" w:cs="Arial"/>
                <w:sz w:val="16"/>
                <w:szCs w:val="16"/>
              </w:rPr>
            </w:pPr>
            <w:r w:rsidRPr="00D027F7">
              <w:rPr>
                <w:rFonts w:ascii="Arial" w:hAnsi="Arial" w:cs="Arial"/>
                <w:sz w:val="16"/>
                <w:szCs w:val="16"/>
              </w:rPr>
              <w:t>Expiration date</w:t>
            </w:r>
            <w:r w:rsidR="00D027F7" w:rsidRPr="00D027F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52158B9" w14:textId="77777777" w:rsidR="00343D54" w:rsidRPr="001168CC" w:rsidRDefault="00343D54" w:rsidP="00052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B27997" w14:textId="77777777" w:rsidR="00137700" w:rsidRDefault="00D6184A" w:rsidP="00343D54">
      <w:pPr>
        <w:pStyle w:val="ListParagraph"/>
        <w:numPr>
          <w:ilvl w:val="0"/>
          <w:numId w:val="4"/>
        </w:numPr>
        <w:spacing w:after="0"/>
        <w:ind w:left="360"/>
      </w:pPr>
      <w:r w:rsidRPr="00343D54">
        <w:rPr>
          <w:rFonts w:ascii="Arial" w:eastAsia="Arial" w:hAnsi="Arial" w:cs="Arial"/>
          <w:color w:val="181717"/>
          <w:sz w:val="20"/>
        </w:rPr>
        <w:t>This form must be completed in its entirety prior to submission for consideration.</w:t>
      </w:r>
    </w:p>
    <w:p w14:paraId="316F3CCB" w14:textId="3EF5ED2A" w:rsidR="00D027F7" w:rsidRPr="00D027F7" w:rsidRDefault="00D6184A" w:rsidP="00277200">
      <w:pPr>
        <w:pStyle w:val="ListParagraph"/>
        <w:numPr>
          <w:ilvl w:val="0"/>
          <w:numId w:val="4"/>
        </w:numPr>
        <w:spacing w:after="38"/>
        <w:ind w:left="360"/>
        <w:rPr>
          <w:rFonts w:ascii="Arial" w:eastAsia="Arial" w:hAnsi="Arial" w:cs="Arial"/>
          <w:color w:val="181717"/>
          <w:sz w:val="20"/>
        </w:rPr>
      </w:pPr>
      <w:r w:rsidRPr="00D027F7">
        <w:rPr>
          <w:rFonts w:ascii="Arial" w:eastAsia="Arial" w:hAnsi="Arial" w:cs="Arial"/>
          <w:color w:val="181717"/>
          <w:sz w:val="20"/>
        </w:rPr>
        <w:t xml:space="preserve">Submission must be made VIA E-MAIL as an ATTACHMENT. Email to </w:t>
      </w:r>
      <w:hyperlink r:id="rId7" w:history="1">
        <w:r w:rsidR="005A5B58">
          <w:rPr>
            <w:rStyle w:val="Hyperlink"/>
            <w:rFonts w:ascii="Arial" w:eastAsia="Arial" w:hAnsi="Arial" w:cs="Arial"/>
            <w:sz w:val="20"/>
          </w:rPr>
          <w:t>DOR_Table_Games_Chair@state.co.us</w:t>
        </w:r>
      </w:hyperlink>
    </w:p>
    <w:p w14:paraId="146FFC1B" w14:textId="77777777" w:rsidR="00242CE5" w:rsidRPr="00343D54" w:rsidRDefault="00242CE5" w:rsidP="00242CE5">
      <w:pPr>
        <w:pStyle w:val="ListParagraph"/>
        <w:spacing w:after="38"/>
        <w:ind w:left="360"/>
        <w:rPr>
          <w:rFonts w:ascii="Arial" w:eastAsia="Arial" w:hAnsi="Arial" w:cs="Arial"/>
          <w:color w:val="181717"/>
          <w:sz w:val="20"/>
        </w:rPr>
      </w:pPr>
    </w:p>
    <w:tbl>
      <w:tblPr>
        <w:tblStyle w:val="TableGrid"/>
        <w:tblW w:w="10800" w:type="dxa"/>
        <w:tblInd w:w="10" w:type="dxa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1644"/>
        <w:gridCol w:w="5960"/>
      </w:tblGrid>
      <w:tr w:rsidR="00137700" w14:paraId="1B382FA4" w14:textId="77777777" w:rsidTr="002F3CFD">
        <w:trPr>
          <w:trHeight w:val="360"/>
        </w:trPr>
        <w:tc>
          <w:tcPr>
            <w:tcW w:w="3196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255E993E" w14:textId="6D7911DE" w:rsidR="00137700" w:rsidRPr="005A52DC" w:rsidRDefault="00D027F7" w:rsidP="0003055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>MACROBUTTON  DoFieldClick [</w:instrText>
            </w:r>
            <w:r w:rsidRPr="00D027F7">
              <w:rPr>
                <w:b/>
              </w:rPr>
              <w:instrText>Date Submitted</w:instrText>
            </w:r>
            <w:r>
              <w:instrText>]</w:instrText>
            </w:r>
            <w:r>
              <w:fldChar w:fldCharType="end"/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r w:rsidR="005A52DC">
              <w:rPr>
                <w:rFonts w:ascii="Arial" w:eastAsia="Arial" w:hAnsi="Arial" w:cs="Arial"/>
                <w:color w:val="181717"/>
                <w:sz w:val="16"/>
              </w:rPr>
              <w:t xml:space="preserve">             </w:t>
            </w:r>
          </w:p>
        </w:tc>
        <w:tc>
          <w:tcPr>
            <w:tcW w:w="1644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3929AE93" w14:textId="5944F6B6" w:rsidR="00137700" w:rsidRDefault="00D027F7">
            <w:r>
              <w:fldChar w:fldCharType="begin"/>
            </w:r>
            <w:r>
              <w:instrText>MACROBUTTON  DoFieldClick [</w:instrText>
            </w:r>
            <w:r>
              <w:rPr>
                <w:b/>
              </w:rPr>
              <w:instrText>Casino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5960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14:paraId="0F1B0915" w14:textId="77777777" w:rsidR="00137700" w:rsidRPr="005A52DC" w:rsidRDefault="00137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700" w14:paraId="55269C3C" w14:textId="77777777" w:rsidTr="002F3CFD">
        <w:trPr>
          <w:trHeight w:val="360"/>
        </w:trPr>
        <w:tc>
          <w:tcPr>
            <w:tcW w:w="319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14:paraId="55886538" w14:textId="1A12644B" w:rsidR="00137700" w:rsidRDefault="00D027F7">
            <w:r>
              <w:fldChar w:fldCharType="begin"/>
            </w:r>
            <w:r>
              <w:instrText>MACROBUTTON  DoFieldClick [</w:instrText>
            </w:r>
            <w:r w:rsidRPr="00D027F7">
              <w:rPr>
                <w:b/>
              </w:rPr>
              <w:instrText>Prepared By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16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14:paraId="6C9FE97C" w14:textId="77777777" w:rsidR="00137700" w:rsidRDefault="00137700"/>
        </w:tc>
        <w:tc>
          <w:tcPr>
            <w:tcW w:w="59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4DCD3993" w14:textId="04D9ED94" w:rsidR="00137700" w:rsidRDefault="00D027F7">
            <w:r>
              <w:fldChar w:fldCharType="begin"/>
            </w:r>
            <w:r>
              <w:instrText>MACROBUTTON  DoFieldClick [</w:instrText>
            </w:r>
            <w:r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</w:tc>
      </w:tr>
      <w:tr w:rsidR="00137700" w14:paraId="6A41AB08" w14:textId="77777777" w:rsidTr="00B258BB">
        <w:trPr>
          <w:trHeight w:val="360"/>
        </w:trPr>
        <w:tc>
          <w:tcPr>
            <w:tcW w:w="4840" w:type="dxa"/>
            <w:gridSpan w:val="2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14:paraId="45448FD9" w14:textId="264339F4" w:rsidR="00137700" w:rsidRDefault="00D027F7">
            <w:r>
              <w:fldChar w:fldCharType="begin"/>
            </w:r>
            <w:r>
              <w:instrText>MACROBUTTON  DoFieldClick [</w:instrText>
            </w:r>
            <w:r>
              <w:rPr>
                <w:b/>
              </w:rPr>
              <w:instrText>Phone Number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59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14:paraId="724F60CE" w14:textId="5EF43538" w:rsidR="00137700" w:rsidRDefault="00D027F7">
            <w:r>
              <w:fldChar w:fldCharType="begin"/>
            </w:r>
            <w:r>
              <w:instrText>MACROBUTTON  DoFieldClick [</w:instrText>
            </w:r>
            <w:r>
              <w:rPr>
                <w:b/>
              </w:rPr>
              <w:instrText>Email</w:instrText>
            </w:r>
            <w:r>
              <w:instrText>]</w:instrText>
            </w:r>
            <w:r>
              <w:fldChar w:fldCharType="end"/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    </w:t>
            </w:r>
          </w:p>
        </w:tc>
      </w:tr>
      <w:tr w:rsidR="00B258BB" w14:paraId="68380725" w14:textId="77777777" w:rsidTr="00B258BB">
        <w:trPr>
          <w:trHeight w:val="360"/>
        </w:trPr>
        <w:tc>
          <w:tcPr>
            <w:tcW w:w="10800" w:type="dxa"/>
            <w:gridSpan w:val="3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14:paraId="0A694F65" w14:textId="77777777" w:rsidR="00B258BB" w:rsidRDefault="00B258BB" w:rsidP="00B258BB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 xml:space="preserve">Pit Supervision Plan for: </w:t>
            </w:r>
          </w:p>
          <w:p w14:paraId="6604FBAD" w14:textId="4376BBEA" w:rsidR="00B258BB" w:rsidRDefault="00F73F38" w:rsidP="00B258BB">
            <w:pPr>
              <w:rPr>
                <w:rFonts w:ascii="Arial" w:eastAsia="Arial" w:hAnsi="Arial" w:cs="Arial"/>
                <w:color w:val="181717"/>
                <w:sz w:val="16"/>
              </w:rPr>
            </w:pPr>
            <w:sdt>
              <w:sdtPr>
                <w:rPr>
                  <w:rFonts w:ascii="Arial" w:eastAsia="Arial" w:hAnsi="Arial" w:cs="Arial"/>
                  <w:color w:val="181717"/>
                  <w:sz w:val="24"/>
                  <w:szCs w:val="24"/>
                </w:rPr>
                <w:id w:val="-59432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72A">
                  <w:rPr>
                    <w:rFonts w:ascii="MS Gothic" w:eastAsia="MS Gothic" w:hAnsi="MS Gothic" w:cs="Arial" w:hint="eastAsia"/>
                    <w:color w:val="181717"/>
                    <w:sz w:val="24"/>
                    <w:szCs w:val="24"/>
                  </w:rPr>
                  <w:t>☐</w:t>
                </w:r>
              </w:sdtContent>
            </w:sdt>
            <w:r w:rsidR="00B258BB">
              <w:rPr>
                <w:rFonts w:ascii="Arial" w:eastAsia="Arial" w:hAnsi="Arial" w:cs="Arial"/>
                <w:color w:val="181717"/>
                <w:sz w:val="16"/>
              </w:rPr>
              <w:t xml:space="preserve"> </w:t>
            </w:r>
            <w:r w:rsidR="00343D54">
              <w:rPr>
                <w:rFonts w:ascii="Arial" w:eastAsia="Arial" w:hAnsi="Arial" w:cs="Arial"/>
                <w:color w:val="181717"/>
                <w:sz w:val="16"/>
              </w:rPr>
              <w:t xml:space="preserve">Player banked </w:t>
            </w:r>
            <w:r w:rsidR="00B258BB">
              <w:rPr>
                <w:rFonts w:ascii="Arial" w:eastAsia="Arial" w:hAnsi="Arial" w:cs="Arial"/>
                <w:color w:val="181717"/>
                <w:sz w:val="16"/>
              </w:rPr>
              <w:t xml:space="preserve">Poker    OR    </w:t>
            </w:r>
            <w:sdt>
              <w:sdtPr>
                <w:rPr>
                  <w:rFonts w:ascii="Arial" w:eastAsia="Arial" w:hAnsi="Arial" w:cs="Arial"/>
                  <w:color w:val="181717"/>
                  <w:sz w:val="24"/>
                  <w:szCs w:val="24"/>
                </w:rPr>
                <w:id w:val="-10242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72A">
                  <w:rPr>
                    <w:rFonts w:ascii="MS Gothic" w:eastAsia="MS Gothic" w:hAnsi="MS Gothic" w:cs="Arial" w:hint="eastAsia"/>
                    <w:color w:val="181717"/>
                    <w:sz w:val="24"/>
                    <w:szCs w:val="24"/>
                  </w:rPr>
                  <w:t>☐</w:t>
                </w:r>
              </w:sdtContent>
            </w:sdt>
            <w:r w:rsidR="00B258BB">
              <w:rPr>
                <w:rFonts w:ascii="Arial" w:eastAsia="Arial" w:hAnsi="Arial" w:cs="Arial"/>
                <w:color w:val="181717"/>
                <w:sz w:val="16"/>
              </w:rPr>
              <w:t xml:space="preserve"> Table Games</w:t>
            </w:r>
          </w:p>
        </w:tc>
      </w:tr>
    </w:tbl>
    <w:p w14:paraId="744B36D5" w14:textId="77777777" w:rsidR="002F3CFD" w:rsidRPr="002F3CFD" w:rsidRDefault="002F3CFD">
      <w:pPr>
        <w:spacing w:after="0"/>
        <w:ind w:left="365" w:right="-15" w:hanging="10"/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</w:pPr>
    </w:p>
    <w:p w14:paraId="04837CEC" w14:textId="7BE8CCAD" w:rsidR="00137700" w:rsidRPr="00343D54" w:rsidRDefault="00D6184A" w:rsidP="00343D54">
      <w:pPr>
        <w:spacing w:after="0"/>
        <w:ind w:right="-15" w:hanging="10"/>
        <w:rPr>
          <w:rFonts w:ascii="Arial" w:eastAsia="Arial" w:hAnsi="Arial" w:cs="Arial"/>
          <w:color w:val="181717"/>
          <w:sz w:val="20"/>
          <w:szCs w:val="20"/>
        </w:rPr>
      </w:pPr>
      <w:r w:rsidRPr="00343D54"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  <w:t>Colorado Division of Gaming</w:t>
      </w:r>
      <w:r w:rsidRPr="00343D54">
        <w:rPr>
          <w:rFonts w:ascii="Arial" w:eastAsia="Arial" w:hAnsi="Arial" w:cs="Arial"/>
          <w:color w:val="181717"/>
          <w:sz w:val="20"/>
          <w:szCs w:val="20"/>
        </w:rPr>
        <w:t xml:space="preserve"> reserves the right to revoke or amend this supervision plan at any time</w:t>
      </w:r>
      <w:r w:rsidR="00343D54">
        <w:rPr>
          <w:rFonts w:ascii="Arial" w:eastAsia="Arial" w:hAnsi="Arial" w:cs="Arial"/>
          <w:color w:val="181717"/>
          <w:sz w:val="20"/>
          <w:szCs w:val="20"/>
        </w:rPr>
        <w:t>.</w:t>
      </w:r>
    </w:p>
    <w:p w14:paraId="435C20CF" w14:textId="77777777" w:rsidR="002F3CFD" w:rsidRPr="002F3CFD" w:rsidRDefault="002F3CFD">
      <w:pPr>
        <w:spacing w:after="0"/>
        <w:ind w:left="365" w:right="-15" w:hanging="10"/>
        <w:rPr>
          <w:sz w:val="20"/>
        </w:rPr>
      </w:pPr>
    </w:p>
    <w:tbl>
      <w:tblPr>
        <w:tblStyle w:val="TableGrid"/>
        <w:tblW w:w="10800" w:type="dxa"/>
        <w:tblInd w:w="10" w:type="dxa"/>
        <w:tblCellMar>
          <w:top w:w="72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37700" w14:paraId="4A5A674D" w14:textId="77777777" w:rsidTr="00242CE5">
        <w:trPr>
          <w:trHeight w:val="5894"/>
        </w:trPr>
        <w:tc>
          <w:tcPr>
            <w:tcW w:w="10800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  <w:vAlign w:val="center"/>
          </w:tcPr>
          <w:p w14:paraId="506E424E" w14:textId="64693123" w:rsidR="00242CE5" w:rsidRPr="00D027F7" w:rsidRDefault="00242CE5" w:rsidP="00F45619">
            <w:pPr>
              <w:ind w:left="26"/>
              <w:rPr>
                <w:rFonts w:ascii="Arial" w:eastAsia="Arial" w:hAnsi="Arial" w:cs="Arial"/>
                <w:b/>
                <w:color w:val="181717"/>
                <w:sz w:val="20"/>
              </w:rPr>
            </w:pPr>
            <w:r w:rsidRPr="00D027F7">
              <w:rPr>
                <w:rFonts w:ascii="Arial" w:eastAsia="Arial" w:hAnsi="Arial" w:cs="Arial"/>
                <w:b/>
                <w:color w:val="181717"/>
                <w:sz w:val="20"/>
              </w:rPr>
              <w:t>Pit supervision requirements from ICMP:</w:t>
            </w:r>
          </w:p>
          <w:p w14:paraId="328EF13E" w14:textId="77777777" w:rsidR="00242CE5" w:rsidRPr="00D027F7" w:rsidRDefault="00242CE5">
            <w:pPr>
              <w:ind w:left="227"/>
              <w:rPr>
                <w:rFonts w:ascii="Arial" w:eastAsia="Arial" w:hAnsi="Arial" w:cs="Arial"/>
                <w:color w:val="181717"/>
                <w:sz w:val="20"/>
              </w:rPr>
            </w:pPr>
          </w:p>
          <w:p w14:paraId="579D0763" w14:textId="19C5B2EF" w:rsidR="00137700" w:rsidRPr="00D027F7" w:rsidRDefault="00D6184A">
            <w:pPr>
              <w:ind w:left="227"/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Licensees offering table games must submit to the Division’s Table Games Committee Chair a written pit </w:t>
            </w:r>
          </w:p>
          <w:p w14:paraId="3E31437F" w14:textId="0D9EF546" w:rsidR="00137700" w:rsidRPr="00D027F7" w:rsidRDefault="00D6184A">
            <w:pPr>
              <w:spacing w:after="90" w:line="250" w:lineRule="auto"/>
              <w:ind w:left="227" w:right="117"/>
              <w:rPr>
                <w:rFonts w:ascii="Arial" w:eastAsia="Arial" w:hAnsi="Arial" w:cs="Arial"/>
                <w:strike/>
                <w:color w:val="181717"/>
                <w:sz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supervision plan which details how adequate supervision is going to be achieved. Written approval must be received from the Division prior to offering any table games for play. A copy of the approved plan must be maintained in the pit area.</w:t>
            </w:r>
          </w:p>
          <w:p w14:paraId="02F73383" w14:textId="77777777" w:rsidR="0033378D" w:rsidRPr="00D027F7" w:rsidRDefault="0033378D">
            <w:pPr>
              <w:spacing w:after="90" w:line="250" w:lineRule="auto"/>
              <w:ind w:left="227" w:right="117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172A926" w14:textId="299A81DD" w:rsidR="0033378D" w:rsidRPr="00D027F7" w:rsidRDefault="00A05A51" w:rsidP="003D01AE">
            <w:pPr>
              <w:spacing w:after="90" w:line="250" w:lineRule="auto"/>
              <w:ind w:left="227" w:right="117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Table Games and Poker </w:t>
            </w:r>
            <w:r w:rsidR="00026515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33378D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oom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supervision plans need to be resubmitted every two years or immediately upon changes to the </w:t>
            </w:r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submitted plan</w:t>
            </w:r>
            <w:r w:rsidR="00552EA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52EA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and or </w:t>
            </w:r>
            <w:bookmarkStart w:id="0" w:name="_GoBack"/>
            <w:bookmarkEnd w:id="0"/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Table Games 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Pit</w:t>
            </w:r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or Poker room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such as but not limited to</w:t>
            </w:r>
            <w:r w:rsidR="000779AC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changing a table from one game to a</w:t>
            </w:r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new game the casino doesn’t already have</w:t>
            </w:r>
            <w:r w:rsidR="006712ED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(this does not include player banked poker such as Texas Hold’em to Omaha)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addition or subtraction of tables in the Pit</w:t>
            </w:r>
            <w:r w:rsidR="00271A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/ Poker </w:t>
            </w:r>
            <w:r w:rsidR="001E63A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271AB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oom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etc…</w:t>
            </w:r>
            <w:r w:rsidR="006712ED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Casinos with more than one Pit </w:t>
            </w:r>
            <w:r w:rsidR="00DF6064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for table games or more than one Poker room, </w:t>
            </w:r>
            <w:r w:rsidR="006712ED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only needs to submit one (1) Pit Supervision plan</w:t>
            </w:r>
            <w:r w:rsidR="00DF6064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for each, unless the casino wants separate rules for a different Pit or Poker room.</w:t>
            </w:r>
          </w:p>
          <w:p w14:paraId="74BD7143" w14:textId="77777777" w:rsidR="003D01AE" w:rsidRPr="00D027F7" w:rsidRDefault="003D01AE" w:rsidP="003D01AE">
            <w:pPr>
              <w:spacing w:after="90" w:line="250" w:lineRule="auto"/>
              <w:ind w:left="227" w:right="117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67D5D7D" w14:textId="77777777" w:rsidR="00242CE5" w:rsidRPr="00D027F7" w:rsidRDefault="002823AD" w:rsidP="00242CE5">
            <w:pPr>
              <w:spacing w:after="90" w:line="250" w:lineRule="auto"/>
              <w:ind w:left="227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3378D" w:rsidRPr="00D027F7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D027F7">
              <w:rPr>
                <w:rFonts w:ascii="Arial" w:hAnsi="Arial" w:cs="Arial"/>
                <w:sz w:val="20"/>
                <w:szCs w:val="20"/>
              </w:rPr>
              <w:t>plan must include but is not limited to:</w:t>
            </w:r>
          </w:p>
          <w:p w14:paraId="3D16083E" w14:textId="77777777" w:rsidR="00D0322E" w:rsidRPr="00D027F7" w:rsidRDefault="00D0322E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Provide the total number of Pits and the total number of tables in each Pit that apply to this plan.</w:t>
            </w:r>
          </w:p>
          <w:p w14:paraId="35E03A73" w14:textId="3471963F" w:rsidR="00242CE5" w:rsidRPr="00D027F7" w:rsidRDefault="00052042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How the table games pit and/or poker room will maintain adequate supervision at all times.</w:t>
            </w:r>
            <w:r w:rsidR="00026515" w:rsidRPr="00D027F7">
              <w:rPr>
                <w:rFonts w:ascii="Arial" w:eastAsia="Arial" w:hAnsi="Arial" w:cs="Arial"/>
                <w:color w:val="181717"/>
                <w:sz w:val="20"/>
              </w:rPr>
              <w:t xml:space="preserve"> The</w:t>
            </w:r>
            <w:r w:rsidR="00DE2B07" w:rsidRPr="00D027F7">
              <w:rPr>
                <w:rFonts w:ascii="Arial" w:eastAsia="Arial" w:hAnsi="Arial" w:cs="Arial"/>
                <w:color w:val="181717"/>
                <w:sz w:val="20"/>
              </w:rPr>
              <w:t xml:space="preserve"> standard is </w:t>
            </w:r>
            <w:r w:rsidR="0033378D" w:rsidRPr="00D027F7">
              <w:rPr>
                <w:rFonts w:ascii="Arial" w:eastAsia="Arial" w:hAnsi="Arial" w:cs="Arial"/>
                <w:color w:val="181717"/>
                <w:sz w:val="20"/>
              </w:rPr>
              <w:t xml:space="preserve">1 supervisor for each </w:t>
            </w:r>
            <w:r w:rsidR="00DE2B07" w:rsidRPr="00D027F7">
              <w:rPr>
                <w:rFonts w:ascii="Arial" w:eastAsia="Arial" w:hAnsi="Arial" w:cs="Arial"/>
                <w:color w:val="181717"/>
                <w:sz w:val="20"/>
              </w:rPr>
              <w:t>6 open tables.  If the submission varies, provide the security procedures for the casino to exceed this standard.</w:t>
            </w:r>
          </w:p>
          <w:p w14:paraId="1B5208F4" w14:textId="142FF034" w:rsidR="00242CE5" w:rsidRPr="00D027F7" w:rsidRDefault="00D6184A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Ensure that one or more licensed 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>supervisor</w:t>
            </w:r>
            <w:r w:rsidR="0033378D" w:rsidRPr="00D027F7">
              <w:rPr>
                <w:rFonts w:ascii="Arial" w:eastAsia="Arial" w:hAnsi="Arial" w:cs="Arial"/>
                <w:color w:val="181717"/>
                <w:sz w:val="20"/>
              </w:rPr>
              <w:t>s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 xml:space="preserve"> or acting supervisor</w:t>
            </w:r>
            <w:r w:rsidR="0033378D" w:rsidRPr="00D027F7">
              <w:rPr>
                <w:rFonts w:ascii="Arial" w:eastAsia="Arial" w:hAnsi="Arial" w:cs="Arial"/>
                <w:color w:val="181717"/>
                <w:sz w:val="20"/>
              </w:rPr>
              <w:t>s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 xml:space="preserve"> 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are knowledgeable in the 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 xml:space="preserve">table 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games 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>available for play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 and the regulatory requirements of such games, are adequately monitor</w:t>
            </w:r>
            <w:r w:rsidR="00052042" w:rsidRPr="00D027F7">
              <w:rPr>
                <w:rFonts w:ascii="Arial" w:eastAsia="Arial" w:hAnsi="Arial" w:cs="Arial"/>
                <w:color w:val="181717"/>
                <w:sz w:val="20"/>
              </w:rPr>
              <w:t>ing</w:t>
            </w:r>
            <w:r w:rsidR="002823AD" w:rsidRPr="00D027F7">
              <w:rPr>
                <w:rFonts w:ascii="Arial" w:eastAsia="Arial" w:hAnsi="Arial" w:cs="Arial"/>
                <w:color w:val="181717"/>
                <w:sz w:val="20"/>
              </w:rPr>
              <w:t xml:space="preserve"> all 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>tables</w:t>
            </w:r>
            <w:r w:rsidR="00DE2B07" w:rsidRPr="00D027F7">
              <w:rPr>
                <w:rFonts w:ascii="Arial" w:eastAsia="Arial" w:hAnsi="Arial" w:cs="Arial"/>
                <w:color w:val="181717"/>
                <w:sz w:val="20"/>
              </w:rPr>
              <w:t>.</w:t>
            </w:r>
          </w:p>
          <w:p w14:paraId="24B00369" w14:textId="77777777" w:rsidR="00242CE5" w:rsidRPr="00D027F7" w:rsidRDefault="00D6184A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Ensure that a pit supervisor is in the pit </w:t>
            </w:r>
            <w:r w:rsidR="00DE2B07" w:rsidRPr="00D027F7">
              <w:rPr>
                <w:rFonts w:ascii="Arial" w:eastAsia="Arial" w:hAnsi="Arial" w:cs="Arial"/>
                <w:color w:val="181717"/>
                <w:sz w:val="20"/>
              </w:rPr>
              <w:t xml:space="preserve">or at the open tables 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>at all times when tables are open for play</w:t>
            </w:r>
            <w:r w:rsidR="00BC49F5" w:rsidRPr="00D027F7">
              <w:rPr>
                <w:rFonts w:ascii="Arial" w:eastAsia="Arial" w:hAnsi="Arial" w:cs="Arial"/>
                <w:color w:val="181717"/>
                <w:sz w:val="20"/>
              </w:rPr>
              <w:t>.</w:t>
            </w:r>
          </w:p>
          <w:p w14:paraId="1CB75588" w14:textId="4AC37A50" w:rsidR="00D0322E" w:rsidRPr="00D027F7" w:rsidRDefault="00052042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Coverage plans </w:t>
            </w:r>
            <w:r w:rsidR="00D6184A" w:rsidRPr="00D027F7">
              <w:rPr>
                <w:rFonts w:ascii="Arial" w:eastAsia="Arial" w:hAnsi="Arial" w:cs="Arial"/>
                <w:color w:val="181717"/>
                <w:sz w:val="20"/>
              </w:rPr>
              <w:t xml:space="preserve">in the event of an emergency that affects the pit supervisor(s) or dealer(s) including temporary relief for emergency purposes. </w:t>
            </w:r>
          </w:p>
          <w:p w14:paraId="4C3D5AEA" w14:textId="161BDDBE" w:rsidR="00242CE5" w:rsidRPr="00D027F7" w:rsidRDefault="00D0322E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The</w:t>
            </w:r>
            <w:r w:rsidR="00455B91" w:rsidRPr="00D027F7">
              <w:rPr>
                <w:rFonts w:ascii="Arial" w:eastAsia="Arial" w:hAnsi="Arial" w:cs="Arial"/>
                <w:color w:val="181717"/>
                <w:sz w:val="20"/>
              </w:rPr>
              <w:t xml:space="preserve"> house policy for dealers/supervisors changing roles during a shift.  </w:t>
            </w:r>
          </w:p>
          <w:p w14:paraId="67E03236" w14:textId="6FA08DEC" w:rsidR="00242CE5" w:rsidRPr="00D027F7" w:rsidRDefault="00D0322E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The house policy for h</w:t>
            </w:r>
            <w:r w:rsidR="00455B91" w:rsidRPr="00D027F7">
              <w:rPr>
                <w:rFonts w:ascii="Arial" w:eastAsia="Arial" w:hAnsi="Arial" w:cs="Arial"/>
                <w:color w:val="181717"/>
                <w:sz w:val="20"/>
              </w:rPr>
              <w:t>ow the licensee will handle the receiving and distribution of tips.</w:t>
            </w:r>
            <w:r w:rsidR="00326A85" w:rsidRPr="00D027F7">
              <w:rPr>
                <w:rFonts w:ascii="Arial" w:eastAsia="Arial" w:hAnsi="Arial" w:cs="Arial"/>
                <w:color w:val="181717"/>
                <w:sz w:val="20"/>
              </w:rPr>
              <w:t xml:space="preserve">  </w:t>
            </w:r>
            <w:r w:rsidR="00052042" w:rsidRPr="00D027F7">
              <w:rPr>
                <w:rFonts w:ascii="Arial" w:eastAsia="Arial" w:hAnsi="Arial" w:cs="Arial"/>
                <w:color w:val="181717"/>
                <w:sz w:val="20"/>
              </w:rPr>
              <w:t>Note: Tips may be shared or pooled</w:t>
            </w:r>
            <w:r w:rsidR="00052042" w:rsidRPr="00D027F7">
              <w:rPr>
                <w:rFonts w:ascii="Arial" w:eastAsia="Arial" w:hAnsi="Arial" w:cs="Arial"/>
                <w:iCs/>
                <w:color w:val="181717"/>
                <w:sz w:val="20"/>
              </w:rPr>
              <w:t xml:space="preserve"> at the licensee’s discretion.</w:t>
            </w:r>
          </w:p>
          <w:p w14:paraId="32E87301" w14:textId="3CBF5BB5" w:rsidR="00242CE5" w:rsidRPr="00D027F7" w:rsidRDefault="00266243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Detail how the pit</w:t>
            </w:r>
            <w:r w:rsidR="000B6409">
              <w:rPr>
                <w:rFonts w:ascii="Arial" w:eastAsia="Arial" w:hAnsi="Arial" w:cs="Arial"/>
                <w:color w:val="181717"/>
                <w:sz w:val="20"/>
              </w:rPr>
              <w:t>(s)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 will be </w:t>
            </w:r>
            <w:r w:rsidR="00D6184A" w:rsidRPr="00D027F7">
              <w:rPr>
                <w:rFonts w:ascii="Arial" w:eastAsia="Arial" w:hAnsi="Arial" w:cs="Arial"/>
                <w:color w:val="181717"/>
                <w:sz w:val="20"/>
              </w:rPr>
              <w:t xml:space="preserve">restricted to the gaming employees of the pit 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when performing </w:t>
            </w:r>
            <w:r w:rsidR="00D6184A" w:rsidRPr="00D027F7">
              <w:rPr>
                <w:rFonts w:ascii="Arial" w:eastAsia="Arial" w:hAnsi="Arial" w:cs="Arial"/>
                <w:color w:val="181717"/>
                <w:sz w:val="20"/>
              </w:rPr>
              <w:t>pit area duties and requirements.</w:t>
            </w:r>
          </w:p>
          <w:p w14:paraId="395A8ADB" w14:textId="2407DA23" w:rsidR="00242CE5" w:rsidRPr="00D027F7" w:rsidRDefault="00D6184A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lastRenderedPageBreak/>
              <w:t>If the licensee has craps</w:t>
            </w:r>
            <w:r w:rsidR="00266243" w:rsidRPr="00D027F7">
              <w:rPr>
                <w:rFonts w:ascii="Arial" w:eastAsia="Arial" w:hAnsi="Arial" w:cs="Arial"/>
                <w:color w:val="181717"/>
                <w:sz w:val="20"/>
              </w:rPr>
              <w:t>,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 indicate if Player Controlled tip bets are allowed and the procedures on how they will be controlled at the craps table.</w:t>
            </w:r>
            <w:r w:rsidR="00326A85" w:rsidRPr="00D027F7">
              <w:rPr>
                <w:rFonts w:ascii="Arial" w:eastAsia="Arial" w:hAnsi="Arial" w:cs="Arial"/>
                <w:color w:val="181717"/>
                <w:sz w:val="20"/>
              </w:rPr>
              <w:t xml:space="preserve">  </w:t>
            </w:r>
          </w:p>
          <w:p w14:paraId="5C72018A" w14:textId="77777777" w:rsidR="00242CE5" w:rsidRPr="00D027F7" w:rsidRDefault="00D6184A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The licensee must also indicate who can call a “no roll” on the craps table.</w:t>
            </w:r>
          </w:p>
          <w:p w14:paraId="02D2F87D" w14:textId="77777777" w:rsidR="00242CE5" w:rsidRPr="00D027F7" w:rsidRDefault="00D6184A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If the licensee has roulette indicate your procedures for control and inventory of non-value chips. Note: 10 or more of the same color non-value chips missing in a game day must be reported to the Division.</w:t>
            </w:r>
          </w:p>
          <w:p w14:paraId="63AF8FE3" w14:textId="24FFC270" w:rsidR="00242CE5" w:rsidRPr="00D027F7" w:rsidRDefault="00D956CE" w:rsidP="00242CE5">
            <w:pPr>
              <w:pStyle w:val="ListParagraph"/>
              <w:numPr>
                <w:ilvl w:val="0"/>
                <w:numId w:val="5"/>
              </w:numPr>
              <w:spacing w:after="90" w:line="250" w:lineRule="auto"/>
              <w:ind w:left="656" w:right="117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 Licensee must maintain an up-to-date and accurate list of the following information:  </w:t>
            </w:r>
          </w:p>
          <w:p w14:paraId="0063C813" w14:textId="3F2CD4A9" w:rsidR="00242CE5" w:rsidRPr="00D027F7" w:rsidRDefault="00D956CE" w:rsidP="00242CE5">
            <w:pPr>
              <w:numPr>
                <w:ilvl w:val="1"/>
                <w:numId w:val="1"/>
              </w:numPr>
              <w:spacing w:after="90" w:line="250" w:lineRule="auto"/>
              <w:ind w:left="1106" w:hanging="276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Each type of automatic shuffler </w:t>
            </w:r>
            <w:r w:rsidR="00266243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being utilized in the pit,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66243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software operating on the shuffl</w:t>
            </w:r>
            <w:r w:rsidR="00C4240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ing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device</w:t>
            </w:r>
            <w:r w:rsidR="00266243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and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the total number of shufflers in use.</w:t>
            </w:r>
          </w:p>
          <w:p w14:paraId="42C55D4E" w14:textId="709CA612" w:rsidR="00242CE5" w:rsidRPr="00D027F7" w:rsidRDefault="00D956CE" w:rsidP="00242CE5">
            <w:pPr>
              <w:numPr>
                <w:ilvl w:val="1"/>
                <w:numId w:val="1"/>
              </w:numPr>
              <w:spacing w:after="90" w:line="250" w:lineRule="auto"/>
              <w:ind w:left="1106" w:hanging="276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Each table game with a progressive, the progressive name and progressive software version operating           in the pit, </w:t>
            </w:r>
            <w:r w:rsidR="00266243"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the total number of progressives in the table games Pit.</w:t>
            </w:r>
          </w:p>
          <w:p w14:paraId="4B80E001" w14:textId="32D90E93" w:rsidR="006E03E5" w:rsidRPr="00D027F7" w:rsidRDefault="006E03E5" w:rsidP="00242CE5">
            <w:pPr>
              <w:numPr>
                <w:ilvl w:val="1"/>
                <w:numId w:val="1"/>
              </w:numPr>
              <w:spacing w:after="90" w:line="250" w:lineRule="auto"/>
              <w:ind w:left="1106" w:hanging="276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D027F7">
              <w:rPr>
                <w:rFonts w:ascii="Arial" w:hAnsi="Arial" w:cs="Arial"/>
                <w:sz w:val="20"/>
                <w:szCs w:val="20"/>
              </w:rPr>
              <w:t>If applicable, provide the bill validator and printer software and list the accompanying table number.</w:t>
            </w:r>
          </w:p>
          <w:p w14:paraId="28A04A42" w14:textId="301A47EB" w:rsidR="0033378D" w:rsidRPr="00D027F7" w:rsidRDefault="00D6184A" w:rsidP="00242CE5">
            <w:pPr>
              <w:pStyle w:val="ListParagraph"/>
              <w:numPr>
                <w:ilvl w:val="0"/>
                <w:numId w:val="6"/>
              </w:numPr>
            </w:pPr>
            <w:r w:rsidRPr="00D027F7">
              <w:rPr>
                <w:rFonts w:ascii="Arial" w:eastAsia="Arial" w:hAnsi="Arial" w:cs="Arial"/>
                <w:color w:val="181717"/>
                <w:sz w:val="20"/>
              </w:rPr>
              <w:t>If the licensee has an Off</w:t>
            </w:r>
            <w:r w:rsidR="003A7A53" w:rsidRPr="00D027F7">
              <w:rPr>
                <w:rFonts w:ascii="Arial" w:eastAsia="Arial" w:hAnsi="Arial" w:cs="Arial"/>
                <w:color w:val="181717"/>
                <w:sz w:val="20"/>
              </w:rPr>
              <w:t>-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Site secondary storage for cards and dice indicate the location of the </w:t>
            </w:r>
            <w:r w:rsidR="00026515" w:rsidRPr="00D027F7">
              <w:rPr>
                <w:rFonts w:ascii="Arial" w:eastAsia="Arial" w:hAnsi="Arial" w:cs="Arial"/>
                <w:color w:val="181717"/>
                <w:sz w:val="20"/>
              </w:rPr>
              <w:t>Off-Site</w:t>
            </w:r>
            <w:r w:rsidRPr="00D027F7">
              <w:rPr>
                <w:rFonts w:ascii="Arial" w:eastAsia="Arial" w:hAnsi="Arial" w:cs="Arial"/>
                <w:color w:val="181717"/>
                <w:sz w:val="20"/>
              </w:rPr>
              <w:t xml:space="preserve"> storage which must be approved by the Division.</w:t>
            </w:r>
          </w:p>
          <w:p w14:paraId="284D99D3" w14:textId="77777777" w:rsidR="006712ED" w:rsidRPr="00D027F7" w:rsidRDefault="006712ED" w:rsidP="00C243D7">
            <w:pPr>
              <w:ind w:left="587"/>
              <w:rPr>
                <w:rFonts w:ascii="Arial" w:hAnsi="Arial" w:cs="Arial"/>
                <w:sz w:val="20"/>
                <w:szCs w:val="20"/>
              </w:rPr>
            </w:pPr>
          </w:p>
          <w:p w14:paraId="09B830E0" w14:textId="7F026DCA" w:rsidR="00242CE5" w:rsidRPr="00D027F7" w:rsidRDefault="006712ED" w:rsidP="00242CE5">
            <w:pPr>
              <w:ind w:left="206"/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sz w:val="20"/>
                <w:szCs w:val="20"/>
              </w:rPr>
              <w:t>Pit Supervision plan</w:t>
            </w:r>
            <w:r w:rsidR="00266243" w:rsidRPr="00D027F7">
              <w:rPr>
                <w:rFonts w:ascii="Arial" w:hAnsi="Arial" w:cs="Arial"/>
                <w:sz w:val="20"/>
                <w:szCs w:val="20"/>
              </w:rPr>
              <w:t>s</w:t>
            </w:r>
            <w:r w:rsidRPr="00D027F7">
              <w:rPr>
                <w:rFonts w:ascii="Arial" w:hAnsi="Arial" w:cs="Arial"/>
                <w:sz w:val="20"/>
                <w:szCs w:val="20"/>
              </w:rPr>
              <w:t xml:space="preserve"> specific</w:t>
            </w:r>
            <w:r w:rsidR="00266243" w:rsidRPr="00D027F7">
              <w:rPr>
                <w:rFonts w:ascii="Arial" w:hAnsi="Arial" w:cs="Arial"/>
                <w:sz w:val="20"/>
                <w:szCs w:val="20"/>
              </w:rPr>
              <w:t xml:space="preserve">ally for </w:t>
            </w:r>
            <w:r w:rsidRPr="00D027F7">
              <w:rPr>
                <w:rFonts w:ascii="Arial" w:hAnsi="Arial" w:cs="Arial"/>
                <w:sz w:val="20"/>
                <w:szCs w:val="20"/>
              </w:rPr>
              <w:t>Poker</w:t>
            </w:r>
            <w:r w:rsidR="00266243" w:rsidRPr="00D027F7">
              <w:rPr>
                <w:rFonts w:ascii="Arial" w:hAnsi="Arial" w:cs="Arial"/>
                <w:sz w:val="20"/>
                <w:szCs w:val="20"/>
              </w:rPr>
              <w:t xml:space="preserve"> must include</w:t>
            </w:r>
            <w:r w:rsidRPr="00D027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1D1E1C" w14:textId="77777777" w:rsidR="00242CE5" w:rsidRPr="00D027F7" w:rsidRDefault="00242CE5" w:rsidP="00242CE5">
            <w:pPr>
              <w:ind w:left="206"/>
              <w:rPr>
                <w:rFonts w:ascii="Arial" w:hAnsi="Arial" w:cs="Arial"/>
                <w:sz w:val="20"/>
                <w:szCs w:val="20"/>
              </w:rPr>
            </w:pPr>
          </w:p>
          <w:p w14:paraId="624CA011" w14:textId="71E7031D" w:rsidR="00242CE5" w:rsidRPr="00D027F7" w:rsidRDefault="006712ED" w:rsidP="00242C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Who is responsible for updating the Player funded/Bad Beat board each day and when that normally takes place.  </w:t>
            </w:r>
          </w:p>
          <w:p w14:paraId="43F0FC4E" w14:textId="77777777" w:rsidR="00242CE5" w:rsidRPr="00D027F7" w:rsidRDefault="006712ED" w:rsidP="00242C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If the Poker room is using Proposition Players or not</w:t>
            </w:r>
            <w:r w:rsidRPr="00D027F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3FAF7CFA" w14:textId="0122C657" w:rsidR="006712ED" w:rsidRPr="00D027F7" w:rsidRDefault="006712ED" w:rsidP="00242CE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D027F7">
              <w:rPr>
                <w:rFonts w:ascii="Arial" w:hAnsi="Arial" w:cs="Arial"/>
                <w:sz w:val="20"/>
                <w:szCs w:val="20"/>
              </w:rPr>
              <w:t>The total number of poker tables on the gaming floor</w:t>
            </w:r>
            <w:r w:rsidR="000B64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0DDB" w:rsidRPr="00D027F7">
              <w:rPr>
                <w:rFonts w:ascii="Arial" w:hAnsi="Arial" w:cs="Arial"/>
                <w:color w:val="auto"/>
                <w:sz w:val="20"/>
                <w:szCs w:val="20"/>
              </w:rPr>
              <w:t>i</w:t>
            </w:r>
            <w:r w:rsidR="000C44F4" w:rsidRPr="00D027F7">
              <w:rPr>
                <w:rFonts w:ascii="Arial" w:hAnsi="Arial" w:cs="Arial"/>
                <w:color w:val="auto"/>
                <w:sz w:val="20"/>
                <w:szCs w:val="20"/>
              </w:rPr>
              <w:t>nclud</w:t>
            </w:r>
            <w:r w:rsidR="00F30DDB" w:rsidRPr="00D027F7">
              <w:rPr>
                <w:rFonts w:ascii="Arial" w:hAnsi="Arial" w:cs="Arial"/>
                <w:color w:val="auto"/>
                <w:sz w:val="20"/>
                <w:szCs w:val="20"/>
              </w:rPr>
              <w:t>ing</w:t>
            </w:r>
            <w:r w:rsidR="000C44F4" w:rsidRPr="00D027F7">
              <w:rPr>
                <w:rFonts w:ascii="Arial" w:hAnsi="Arial" w:cs="Arial"/>
                <w:color w:val="auto"/>
                <w:sz w:val="20"/>
                <w:szCs w:val="20"/>
              </w:rPr>
              <w:t xml:space="preserve"> a breakdown of the ones that are active and the ones that are inactive and</w:t>
            </w:r>
            <w:r w:rsidR="000C44F4" w:rsidRPr="00D027F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D027F7">
              <w:rPr>
                <w:rFonts w:ascii="Arial" w:hAnsi="Arial" w:cs="Arial"/>
                <w:sz w:val="20"/>
                <w:szCs w:val="20"/>
              </w:rPr>
              <w:t>stored on the gaming floor.</w:t>
            </w:r>
          </w:p>
        </w:tc>
      </w:tr>
    </w:tbl>
    <w:p w14:paraId="619651A5" w14:textId="6C19BF1B" w:rsidR="00137700" w:rsidRDefault="00137700">
      <w:pPr>
        <w:spacing w:after="0"/>
        <w:ind w:right="2584"/>
        <w:jc w:val="right"/>
      </w:pPr>
    </w:p>
    <w:tbl>
      <w:tblPr>
        <w:tblStyle w:val="TableGrid"/>
        <w:tblW w:w="10730" w:type="dxa"/>
        <w:tblInd w:w="80" w:type="dxa"/>
        <w:tblLayout w:type="fixed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137700" w14:paraId="5110D28B" w14:textId="77777777" w:rsidTr="003D01AE">
        <w:trPr>
          <w:trHeight w:val="6399"/>
        </w:trPr>
        <w:tc>
          <w:tcPr>
            <w:tcW w:w="1073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14:paraId="5EC71682" w14:textId="77777777" w:rsidR="009926FB" w:rsidRDefault="009926FB" w:rsidP="009926FB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(Please copy your pit supervision plan in this section. Ensure that it is a detailed plan addressing, at a minimum, the requirements indicated above.)</w:t>
            </w:r>
          </w:p>
          <w:p w14:paraId="14A3C633" w14:textId="77777777" w:rsidR="009926FB" w:rsidRDefault="009926FB" w:rsidP="00E855DF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  <w:p w14:paraId="69F75A4E" w14:textId="77777777" w:rsidR="00E855DF" w:rsidRDefault="00D6184A" w:rsidP="00E855DF">
            <w:pPr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Pit Supervision Plan:</w:t>
            </w:r>
            <w:r w:rsidR="00646021">
              <w:rPr>
                <w:shd w:val="clear" w:color="auto" w:fill="FFFFFF"/>
              </w:rPr>
              <w:t xml:space="preserve"> </w:t>
            </w:r>
          </w:p>
          <w:p w14:paraId="515062FD" w14:textId="77777777" w:rsidR="00E855DF" w:rsidRDefault="00E855DF" w:rsidP="00E855DF">
            <w:pPr>
              <w:rPr>
                <w:shd w:val="clear" w:color="auto" w:fill="FFFFFF"/>
              </w:rPr>
            </w:pPr>
          </w:p>
          <w:p w14:paraId="13F25908" w14:textId="77777777" w:rsidR="00E855DF" w:rsidRDefault="00E855DF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3E8848" w14:textId="381C3555" w:rsidR="009926FB" w:rsidRDefault="009926FB" w:rsidP="009846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6C8F5" w14:textId="29C838FF" w:rsidR="00242CE5" w:rsidRDefault="00242CE5" w:rsidP="00984615"/>
          <w:p w14:paraId="013F47E3" w14:textId="73B57A3F" w:rsidR="00242CE5" w:rsidRDefault="00242CE5" w:rsidP="00984615"/>
          <w:p w14:paraId="141FB83B" w14:textId="1FEB5952" w:rsidR="00242CE5" w:rsidRDefault="00242CE5" w:rsidP="00984615"/>
          <w:p w14:paraId="22CE66DF" w14:textId="634D48CF" w:rsidR="00242CE5" w:rsidRDefault="00242CE5" w:rsidP="00984615"/>
          <w:p w14:paraId="26EF1833" w14:textId="3D801EB1" w:rsidR="00242CE5" w:rsidRDefault="00242CE5" w:rsidP="00984615"/>
          <w:p w14:paraId="77262EAF" w14:textId="0ED9ED3B" w:rsidR="00242CE5" w:rsidRDefault="00242CE5" w:rsidP="00984615"/>
          <w:p w14:paraId="596EBB70" w14:textId="08198AB6" w:rsidR="00242CE5" w:rsidRDefault="00242CE5" w:rsidP="00984615"/>
          <w:p w14:paraId="56EB257B" w14:textId="1609D6D3" w:rsidR="00242CE5" w:rsidRDefault="00242CE5" w:rsidP="00984615"/>
          <w:p w14:paraId="128308CA" w14:textId="47F4E055" w:rsidR="00242CE5" w:rsidRDefault="00242CE5" w:rsidP="00984615"/>
          <w:p w14:paraId="184F0A80" w14:textId="2B52A060" w:rsidR="00242CE5" w:rsidRDefault="00242CE5" w:rsidP="00984615"/>
          <w:p w14:paraId="1BDF4E7B" w14:textId="60D282B9" w:rsidR="00242CE5" w:rsidRDefault="00242CE5" w:rsidP="00984615"/>
          <w:p w14:paraId="06EDDC56" w14:textId="6E2A7CA5" w:rsidR="00242CE5" w:rsidRDefault="00242CE5" w:rsidP="00984615"/>
          <w:p w14:paraId="6EFCC8FD" w14:textId="72B78645" w:rsidR="00242CE5" w:rsidRDefault="00242CE5" w:rsidP="00984615"/>
          <w:p w14:paraId="05A708B8" w14:textId="740633DD" w:rsidR="00242CE5" w:rsidRDefault="00242CE5" w:rsidP="00984615"/>
          <w:p w14:paraId="2D0087E4" w14:textId="77777777" w:rsidR="00242CE5" w:rsidRDefault="00242CE5" w:rsidP="00984615"/>
          <w:p w14:paraId="4DFF2A91" w14:textId="77777777" w:rsidR="009926FB" w:rsidRDefault="009926FB" w:rsidP="00984615"/>
        </w:tc>
      </w:tr>
    </w:tbl>
    <w:p w14:paraId="3841A2B9" w14:textId="0B2B3CE1" w:rsidR="00455B91" w:rsidRDefault="00455B91" w:rsidP="00242CE5">
      <w:pPr>
        <w:spacing w:after="0"/>
        <w:ind w:right="2584"/>
      </w:pPr>
    </w:p>
    <w:sectPr w:rsidR="00455B91" w:rsidSect="00343D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5A83" w14:textId="77777777" w:rsidR="00F73F38" w:rsidRDefault="00F73F38">
      <w:pPr>
        <w:spacing w:after="0" w:line="240" w:lineRule="auto"/>
      </w:pPr>
      <w:r>
        <w:separator/>
      </w:r>
    </w:p>
  </w:endnote>
  <w:endnote w:type="continuationSeparator" w:id="0">
    <w:p w14:paraId="692695E8" w14:textId="77777777" w:rsidR="00F73F38" w:rsidRDefault="00F7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D220" w14:textId="77777777" w:rsidR="00137700" w:rsidRDefault="00D6184A">
    <w:pPr>
      <w:spacing w:after="0"/>
      <w:ind w:right="-521"/>
      <w:jc w:val="right"/>
    </w:pP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1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057288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AA4E" w14:textId="64BB8536" w:rsidR="003D01AE" w:rsidRPr="003D01AE" w:rsidRDefault="003D01AE" w:rsidP="003D01AE">
    <w:pPr>
      <w:tabs>
        <w:tab w:val="left" w:pos="9900"/>
      </w:tabs>
      <w:spacing w:after="200" w:line="264" w:lineRule="auto"/>
      <w:ind w:hanging="14"/>
      <w:rPr>
        <w:rFonts w:ascii="Arial" w:eastAsia="Arial" w:hAnsi="Arial" w:cs="Arial"/>
        <w:color w:val="181717"/>
        <w:sz w:val="14"/>
        <w:szCs w:val="14"/>
      </w:rPr>
    </w:pPr>
    <w:r w:rsidRPr="003D01AE">
      <w:rPr>
        <w:rFonts w:ascii="Arial" w:eastAsia="Arial" w:hAnsi="Arial" w:cs="Arial"/>
        <w:color w:val="181717"/>
        <w:sz w:val="14"/>
        <w:szCs w:val="14"/>
      </w:rPr>
      <w:t>Revised</w:t>
    </w:r>
    <w:r>
      <w:rPr>
        <w:rFonts w:ascii="Arial" w:eastAsia="Arial" w:hAnsi="Arial" w:cs="Arial"/>
        <w:color w:val="181717"/>
        <w:sz w:val="14"/>
        <w:szCs w:val="14"/>
      </w:rPr>
      <w:t xml:space="preserve"> 9/01/22</w:t>
    </w:r>
    <w:r>
      <w:rPr>
        <w:rFonts w:ascii="Arial" w:eastAsia="Arial" w:hAnsi="Arial" w:cs="Arial"/>
        <w:color w:val="181717"/>
        <w:sz w:val="14"/>
        <w:szCs w:val="14"/>
      </w:rPr>
      <w:tab/>
    </w:r>
    <w:r>
      <w:rPr>
        <w:rFonts w:ascii="Arial" w:eastAsia="Arial" w:hAnsi="Arial" w:cs="Arial"/>
        <w:color w:val="181717"/>
        <w:sz w:val="14"/>
        <w:szCs w:val="14"/>
      </w:rPr>
      <w:tab/>
    </w: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2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3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34F7" w14:textId="424C4884" w:rsidR="003D01AE" w:rsidRPr="003D01AE" w:rsidRDefault="00D6184A" w:rsidP="003D01AE">
    <w:pPr>
      <w:spacing w:after="0"/>
      <w:jc w:val="right"/>
      <w:rPr>
        <w:rFonts w:ascii="Arial" w:eastAsia="Arial" w:hAnsi="Arial" w:cs="Arial"/>
        <w:color w:val="181717"/>
        <w:sz w:val="14"/>
      </w:rPr>
    </w:pP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1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057288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64CF2" w14:textId="77777777" w:rsidR="00F73F38" w:rsidRDefault="00F73F38">
      <w:pPr>
        <w:spacing w:after="0" w:line="240" w:lineRule="auto"/>
      </w:pPr>
      <w:r>
        <w:separator/>
      </w:r>
    </w:p>
  </w:footnote>
  <w:footnote w:type="continuationSeparator" w:id="0">
    <w:p w14:paraId="3F9D6083" w14:textId="77777777" w:rsidR="00F73F38" w:rsidRDefault="00F7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534F" w14:textId="77777777" w:rsidR="00242CE5" w:rsidRDefault="00242CE5" w:rsidP="00242CE5">
    <w:pPr>
      <w:spacing w:after="40"/>
      <w:jc w:val="center"/>
      <w:rPr>
        <w:rFonts w:ascii="Arial" w:eastAsia="Arial" w:hAnsi="Arial" w:cs="Arial"/>
        <w:color w:val="181717"/>
        <w:sz w:val="24"/>
        <w:szCs w:val="24"/>
      </w:rPr>
    </w:pPr>
    <w:r w:rsidRPr="00242CE5">
      <w:rPr>
        <w:rFonts w:ascii="Arial" w:eastAsia="Arial" w:hAnsi="Arial" w:cs="Arial"/>
        <w:color w:val="181717"/>
        <w:sz w:val="24"/>
        <w:szCs w:val="24"/>
      </w:rPr>
      <w:t>Colorado Division of Gaming</w:t>
    </w:r>
  </w:p>
  <w:p w14:paraId="70779C7B" w14:textId="2CC95082" w:rsidR="00B258BB" w:rsidRPr="00242CE5" w:rsidRDefault="00242CE5" w:rsidP="00242CE5">
    <w:pPr>
      <w:spacing w:after="40"/>
      <w:jc w:val="center"/>
      <w:rPr>
        <w:rFonts w:ascii="Arial" w:eastAsia="Arial" w:hAnsi="Arial" w:cs="Arial"/>
        <w:color w:val="181717"/>
        <w:sz w:val="24"/>
        <w:szCs w:val="24"/>
      </w:rPr>
    </w:pPr>
    <w:r>
      <w:rPr>
        <w:rFonts w:ascii="Arial" w:eastAsia="Arial" w:hAnsi="Arial" w:cs="Arial"/>
        <w:b/>
        <w:color w:val="181717"/>
        <w:sz w:val="32"/>
      </w:rPr>
      <w:t>Pit Supervision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F90C" w14:textId="78B253B1" w:rsidR="003D01AE" w:rsidRDefault="00242CE5" w:rsidP="003D01AE">
    <w:pPr>
      <w:tabs>
        <w:tab w:val="left" w:pos="3536"/>
      </w:tabs>
      <w:spacing w:after="200" w:line="264" w:lineRule="auto"/>
      <w:ind w:hanging="14"/>
      <w:rPr>
        <w:rFonts w:ascii="Arial" w:eastAsia="Arial" w:hAnsi="Arial" w:cs="Arial"/>
        <w:color w:val="181717"/>
        <w:sz w:val="14"/>
      </w:rPr>
    </w:pPr>
    <w:r>
      <w:rPr>
        <w:rFonts w:ascii="Arial" w:eastAsia="Arial" w:hAnsi="Arial" w:cs="Arial"/>
        <w:noProof/>
        <w:color w:val="181717"/>
        <w:sz w:val="14"/>
      </w:rPr>
      <w:drawing>
        <wp:inline distT="0" distB="0" distL="0" distR="0" wp14:anchorId="7630E43E" wp14:editId="7B671C87">
          <wp:extent cx="2255319" cy="4230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304" cy="43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D54">
      <w:rPr>
        <w:rFonts w:ascii="Arial" w:eastAsia="Arial" w:hAnsi="Arial" w:cs="Arial"/>
        <w:color w:val="181717"/>
        <w:sz w:val="14"/>
      </w:rPr>
      <w:tab/>
    </w:r>
  </w:p>
  <w:p w14:paraId="4FCD3148" w14:textId="77777777" w:rsidR="00242CE5" w:rsidRDefault="00242CE5" w:rsidP="00343D54">
    <w:pPr>
      <w:spacing w:after="42"/>
      <w:ind w:left="1902" w:right="-15" w:hanging="10"/>
      <w:rPr>
        <w:rFonts w:ascii="Arial" w:eastAsia="Arial" w:hAnsi="Arial" w:cs="Arial"/>
        <w:color w:val="181717"/>
        <w:sz w:val="24"/>
      </w:rPr>
    </w:pPr>
  </w:p>
  <w:p w14:paraId="2D00ED3F" w14:textId="77777777" w:rsidR="00242CE5" w:rsidRDefault="00242CE5" w:rsidP="00343D54">
    <w:pPr>
      <w:spacing w:after="42"/>
      <w:ind w:left="1902" w:right="-15" w:hanging="10"/>
      <w:rPr>
        <w:rFonts w:ascii="Arial" w:eastAsia="Arial" w:hAnsi="Arial" w:cs="Arial"/>
        <w:color w:val="181717"/>
        <w:sz w:val="24"/>
      </w:rPr>
    </w:pPr>
  </w:p>
  <w:p w14:paraId="1FB90402" w14:textId="0DE889F3" w:rsidR="00343D54" w:rsidRDefault="00343D54" w:rsidP="00343D54">
    <w:pPr>
      <w:spacing w:after="42"/>
      <w:ind w:left="1902" w:right="-15" w:hanging="10"/>
    </w:pPr>
    <w:r>
      <w:rPr>
        <w:rFonts w:ascii="Arial" w:eastAsia="Arial" w:hAnsi="Arial" w:cs="Arial"/>
        <w:color w:val="181717"/>
        <w:sz w:val="24"/>
      </w:rPr>
      <w:t>Colorado Division of Gaming</w:t>
    </w:r>
  </w:p>
  <w:p w14:paraId="405CB427" w14:textId="4B7F9B8F" w:rsidR="00242CE5" w:rsidRDefault="00343D54" w:rsidP="003D01AE">
    <w:pPr>
      <w:spacing w:after="0"/>
      <w:ind w:left="1138"/>
      <w:rPr>
        <w:rFonts w:ascii="Arial" w:eastAsia="Arial" w:hAnsi="Arial" w:cs="Arial"/>
        <w:b/>
        <w:color w:val="181717"/>
        <w:sz w:val="32"/>
      </w:rPr>
    </w:pPr>
    <w:r>
      <w:rPr>
        <w:rFonts w:ascii="Arial" w:eastAsia="Arial" w:hAnsi="Arial" w:cs="Arial"/>
        <w:b/>
        <w:color w:val="181717"/>
        <w:sz w:val="32"/>
      </w:rPr>
      <w:t>Pit Supervision Request Form</w:t>
    </w:r>
  </w:p>
  <w:p w14:paraId="797F9BEB" w14:textId="77777777" w:rsidR="003D01AE" w:rsidRPr="003D01AE" w:rsidRDefault="003D01AE" w:rsidP="003D01AE">
    <w:pPr>
      <w:spacing w:after="0"/>
      <w:ind w:left="1138"/>
      <w:rPr>
        <w:rFonts w:ascii="Arial" w:eastAsia="Arial" w:hAnsi="Arial" w:cs="Arial"/>
        <w:b/>
        <w:color w:val="181717"/>
        <w:sz w:val="32"/>
      </w:rPr>
    </w:pPr>
  </w:p>
  <w:p w14:paraId="666B3E8B" w14:textId="77777777" w:rsidR="00242CE5" w:rsidRDefault="00242CE5" w:rsidP="00343D54">
    <w:pPr>
      <w:spacing w:after="200"/>
      <w:ind w:left="1138"/>
      <w:rPr>
        <w:rFonts w:ascii="Arial" w:eastAsia="Arial" w:hAnsi="Arial" w:cs="Arial"/>
        <w:color w:val="181717"/>
        <w:sz w:val="14"/>
      </w:rPr>
    </w:pPr>
  </w:p>
  <w:p w14:paraId="4BB8F269" w14:textId="77777777" w:rsidR="00343D54" w:rsidRDefault="00343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F6"/>
    <w:multiLevelType w:val="hybridMultilevel"/>
    <w:tmpl w:val="85B632C6"/>
    <w:lvl w:ilvl="0" w:tplc="8A100A14">
      <w:start w:val="1"/>
      <w:numFmt w:val="bullet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55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DE4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6EB4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2613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245A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4F8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E907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63C5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8683E"/>
    <w:multiLevelType w:val="hybridMultilevel"/>
    <w:tmpl w:val="D91E036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D00188E"/>
    <w:multiLevelType w:val="hybridMultilevel"/>
    <w:tmpl w:val="C038A1B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34E61621"/>
    <w:multiLevelType w:val="hybridMultilevel"/>
    <w:tmpl w:val="64C2DAC4"/>
    <w:lvl w:ilvl="0" w:tplc="040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4" w15:restartNumberingAfterBreak="0">
    <w:nsid w:val="72771262"/>
    <w:multiLevelType w:val="hybridMultilevel"/>
    <w:tmpl w:val="B478E1C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72922311"/>
    <w:multiLevelType w:val="hybridMultilevel"/>
    <w:tmpl w:val="F46C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00"/>
    <w:rsid w:val="00026515"/>
    <w:rsid w:val="0003055E"/>
    <w:rsid w:val="00052042"/>
    <w:rsid w:val="00057288"/>
    <w:rsid w:val="000574CD"/>
    <w:rsid w:val="00064EBA"/>
    <w:rsid w:val="0007726A"/>
    <w:rsid w:val="000779AC"/>
    <w:rsid w:val="000853B7"/>
    <w:rsid w:val="000B6409"/>
    <w:rsid w:val="000C44F4"/>
    <w:rsid w:val="001168CC"/>
    <w:rsid w:val="00123FF7"/>
    <w:rsid w:val="00137700"/>
    <w:rsid w:val="001A09D4"/>
    <w:rsid w:val="001E48E8"/>
    <w:rsid w:val="001E63A5"/>
    <w:rsid w:val="00217A3A"/>
    <w:rsid w:val="00242CE5"/>
    <w:rsid w:val="002436CF"/>
    <w:rsid w:val="00266243"/>
    <w:rsid w:val="00271ABE"/>
    <w:rsid w:val="002823AD"/>
    <w:rsid w:val="00287CE7"/>
    <w:rsid w:val="002900BF"/>
    <w:rsid w:val="00296772"/>
    <w:rsid w:val="002B3023"/>
    <w:rsid w:val="002F3CFD"/>
    <w:rsid w:val="00326A85"/>
    <w:rsid w:val="0033378D"/>
    <w:rsid w:val="00343D54"/>
    <w:rsid w:val="00352833"/>
    <w:rsid w:val="003A7A53"/>
    <w:rsid w:val="003B5547"/>
    <w:rsid w:val="003D01AE"/>
    <w:rsid w:val="003E2121"/>
    <w:rsid w:val="004209BA"/>
    <w:rsid w:val="00455B91"/>
    <w:rsid w:val="004F3D9C"/>
    <w:rsid w:val="004F5D92"/>
    <w:rsid w:val="00500E78"/>
    <w:rsid w:val="00517E7E"/>
    <w:rsid w:val="00552EAC"/>
    <w:rsid w:val="00593117"/>
    <w:rsid w:val="005A52DC"/>
    <w:rsid w:val="005A5B58"/>
    <w:rsid w:val="006123BB"/>
    <w:rsid w:val="00646021"/>
    <w:rsid w:val="006712ED"/>
    <w:rsid w:val="006749CE"/>
    <w:rsid w:val="006E03E5"/>
    <w:rsid w:val="006F6832"/>
    <w:rsid w:val="00850663"/>
    <w:rsid w:val="00851AE7"/>
    <w:rsid w:val="008772BF"/>
    <w:rsid w:val="008A0AA0"/>
    <w:rsid w:val="008D52AA"/>
    <w:rsid w:val="009533F9"/>
    <w:rsid w:val="00977D9B"/>
    <w:rsid w:val="00984615"/>
    <w:rsid w:val="009926FB"/>
    <w:rsid w:val="009F34C5"/>
    <w:rsid w:val="00A05A51"/>
    <w:rsid w:val="00A60590"/>
    <w:rsid w:val="00A62428"/>
    <w:rsid w:val="00A773C4"/>
    <w:rsid w:val="00A912D9"/>
    <w:rsid w:val="00B1511F"/>
    <w:rsid w:val="00B23761"/>
    <w:rsid w:val="00B258BB"/>
    <w:rsid w:val="00B5072A"/>
    <w:rsid w:val="00BA03F4"/>
    <w:rsid w:val="00BB6AEF"/>
    <w:rsid w:val="00BC49F5"/>
    <w:rsid w:val="00BE4CD9"/>
    <w:rsid w:val="00C243D7"/>
    <w:rsid w:val="00C42407"/>
    <w:rsid w:val="00CE0FA0"/>
    <w:rsid w:val="00D027F7"/>
    <w:rsid w:val="00D0322E"/>
    <w:rsid w:val="00D21797"/>
    <w:rsid w:val="00D37993"/>
    <w:rsid w:val="00D6184A"/>
    <w:rsid w:val="00D933BB"/>
    <w:rsid w:val="00D956CE"/>
    <w:rsid w:val="00DE2B07"/>
    <w:rsid w:val="00DF1D51"/>
    <w:rsid w:val="00DF6064"/>
    <w:rsid w:val="00E855DF"/>
    <w:rsid w:val="00EB45A9"/>
    <w:rsid w:val="00EE5515"/>
    <w:rsid w:val="00F30DDB"/>
    <w:rsid w:val="00F45619"/>
    <w:rsid w:val="00F73F38"/>
    <w:rsid w:val="00FA6A08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D3261"/>
  <w15:docId w15:val="{FC31D9CF-B020-4010-A2FC-60D32C9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D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2ED"/>
    <w:pPr>
      <w:ind w:left="720"/>
      <w:contextualSpacing/>
    </w:pPr>
  </w:style>
  <w:style w:type="table" w:styleId="TableGrid0">
    <w:name w:val="Table Grid"/>
    <w:basedOn w:val="TableNormal"/>
    <w:uiPriority w:val="39"/>
    <w:rsid w:val="001168CC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B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242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CE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9A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9A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0322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_Table_Games_Chair@state.co.u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LeBlanc</dc:creator>
  <cp:keywords/>
  <cp:lastModifiedBy>Neely, Robb L.</cp:lastModifiedBy>
  <cp:revision>2</cp:revision>
  <cp:lastPrinted>2020-10-25T19:45:00Z</cp:lastPrinted>
  <dcterms:created xsi:type="dcterms:W3CDTF">2022-09-07T14:25:00Z</dcterms:created>
  <dcterms:modified xsi:type="dcterms:W3CDTF">2022-09-07T14:25:00Z</dcterms:modified>
</cp:coreProperties>
</file>