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2B9" w:rsidRDefault="004032B9">
      <w:pPr>
        <w:pStyle w:val="BodyText"/>
        <w:jc w:val="center"/>
        <w:rPr>
          <w:b/>
          <w:bCs/>
        </w:rPr>
      </w:pPr>
      <w:bookmarkStart w:id="0" w:name="_GoBack"/>
      <w:bookmarkEnd w:id="0"/>
    </w:p>
    <w:p w:rsidR="004032B9" w:rsidRDefault="008C5A78">
      <w:pPr>
        <w:pStyle w:val="BodyTex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4946650" cy="7670800"/>
            <wp:effectExtent l="38100" t="381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r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76708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032B9">
        <w:rPr>
          <w:b/>
          <w:bCs/>
        </w:rPr>
        <w:br w:type="page"/>
      </w:r>
    </w:p>
    <w:p w:rsidR="004032B9" w:rsidRDefault="008C5A78" w:rsidP="00B14B13">
      <w:pPr>
        <w:pStyle w:val="BodyText"/>
        <w:jc w:val="center"/>
      </w:pPr>
      <w:r>
        <w:rPr>
          <w:noProof/>
        </w:rPr>
        <w:drawing>
          <wp:inline distT="0" distB="0" distL="0" distR="0">
            <wp:extent cx="5753100" cy="5099050"/>
            <wp:effectExtent l="38100" t="38100" r="19050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990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032B9">
        <w:rPr>
          <w:b/>
          <w:bCs/>
        </w:rPr>
        <w:br w:type="page"/>
      </w:r>
      <w:r>
        <w:rPr>
          <w:b/>
          <w:bCs/>
          <w:noProof/>
        </w:rPr>
        <w:lastRenderedPageBreak/>
        <w:drawing>
          <wp:inline distT="0" distB="0" distL="0" distR="0">
            <wp:extent cx="5822950" cy="6140450"/>
            <wp:effectExtent l="38100" t="38100" r="254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8" r="-485" b="-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61404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4032B9">
      <w:pPr>
        <w:jc w:val="center"/>
        <w:rPr>
          <w:b/>
          <w:bCs/>
        </w:rPr>
      </w:pPr>
      <w:r>
        <w:br w:type="page"/>
      </w:r>
    </w:p>
    <w:p w:rsidR="004032B9" w:rsidRDefault="008C5A78">
      <w:pPr>
        <w:jc w:val="center"/>
      </w:pPr>
      <w:r>
        <w:rPr>
          <w:noProof/>
        </w:rPr>
        <w:drawing>
          <wp:inline distT="0" distB="0" distL="0" distR="0">
            <wp:extent cx="5791200" cy="7239000"/>
            <wp:effectExtent l="38100" t="3810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" b="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2390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4032B9">
      <w:pPr>
        <w:jc w:val="center"/>
      </w:pPr>
      <w:r>
        <w:br w:type="page"/>
      </w:r>
    </w:p>
    <w:p w:rsidR="004032B9" w:rsidRDefault="008C5A78">
      <w:pPr>
        <w:jc w:val="center"/>
      </w:pPr>
      <w:r>
        <w:rPr>
          <w:noProof/>
        </w:rPr>
        <w:drawing>
          <wp:inline distT="0" distB="0" distL="0" distR="0">
            <wp:extent cx="5822950" cy="7467600"/>
            <wp:effectExtent l="38100" t="38100" r="25400" b="19050"/>
            <wp:docPr id="5" name="Picture 5" descr="Acct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ct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b="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4676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7F5B" w:rsidRDefault="006C7F5B">
      <w:pPr>
        <w:jc w:val="center"/>
      </w:pPr>
      <w:r>
        <w:br w:type="page"/>
      </w:r>
      <w:r w:rsidR="008C5A78">
        <w:rPr>
          <w:noProof/>
        </w:rPr>
        <w:lastRenderedPageBreak/>
        <w:drawing>
          <wp:inline distT="0" distB="0" distL="0" distR="0">
            <wp:extent cx="5530850" cy="7981950"/>
            <wp:effectExtent l="38100" t="38100" r="12700" b="19050"/>
            <wp:docPr id="6" name="Picture 6" descr="Acct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ctg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 t="900" r="7303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79819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7F5B" w:rsidRDefault="006C7F5B">
      <w:pPr>
        <w:jc w:val="center"/>
      </w:pPr>
    </w:p>
    <w:p w:rsidR="004032B9" w:rsidRDefault="008C5A78">
      <w:pPr>
        <w:jc w:val="center"/>
      </w:pPr>
      <w:r w:rsidRPr="00AD7420">
        <w:rPr>
          <w:noProof/>
        </w:rPr>
        <w:drawing>
          <wp:inline distT="0" distB="0" distL="0" distR="0">
            <wp:extent cx="5943600" cy="6870700"/>
            <wp:effectExtent l="38100" t="38100" r="19050" b="2540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07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1966" w:rsidRDefault="004032B9" w:rsidP="00941966">
      <w:pPr>
        <w:jc w:val="center"/>
      </w:pPr>
      <w:r>
        <w:br w:type="page"/>
      </w:r>
    </w:p>
    <w:p w:rsidR="00941966" w:rsidRDefault="00941966" w:rsidP="00941966">
      <w:pPr>
        <w:jc w:val="center"/>
      </w:pPr>
    </w:p>
    <w:p w:rsidR="004032B9" w:rsidRDefault="008C5A78" w:rsidP="00941966">
      <w:pPr>
        <w:jc w:val="center"/>
      </w:pPr>
      <w:r>
        <w:rPr>
          <w:noProof/>
        </w:rPr>
        <w:drawing>
          <wp:inline distT="0" distB="0" distL="0" distR="0">
            <wp:extent cx="5816600" cy="4889500"/>
            <wp:effectExtent l="38100" t="38100" r="12700" b="25400"/>
            <wp:docPr id="8" name="Picture 8" descr="BJ Master Games Summary Post 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J Master Games Summary Post A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10513" r="22087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8895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4032B9"/>
    <w:p w:rsidR="004032B9" w:rsidRDefault="004032B9"/>
    <w:p w:rsidR="004032B9" w:rsidRDefault="004032B9"/>
    <w:p w:rsidR="004032B9" w:rsidRDefault="004032B9">
      <w:pPr>
        <w:tabs>
          <w:tab w:val="left" w:pos="2790"/>
        </w:tabs>
      </w:pPr>
      <w:r>
        <w:tab/>
      </w: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</w:pPr>
    </w:p>
    <w:p w:rsidR="00020661" w:rsidRDefault="00020661">
      <w:pPr>
        <w:tabs>
          <w:tab w:val="left" w:pos="2790"/>
        </w:tabs>
        <w:jc w:val="center"/>
        <w:sectPr w:rsidR="00020661" w:rsidSect="000217C2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4032B9">
      <w:pPr>
        <w:tabs>
          <w:tab w:val="left" w:pos="2790"/>
        </w:tabs>
        <w:jc w:val="center"/>
      </w:pPr>
    </w:p>
    <w:p w:rsidR="00941966" w:rsidRDefault="00941966">
      <w:pPr>
        <w:tabs>
          <w:tab w:val="left" w:pos="2790"/>
        </w:tabs>
        <w:jc w:val="center"/>
      </w:pPr>
    </w:p>
    <w:p w:rsidR="004032B9" w:rsidRDefault="008C5A78">
      <w:pPr>
        <w:tabs>
          <w:tab w:val="left" w:pos="2790"/>
        </w:tabs>
        <w:jc w:val="center"/>
      </w:pPr>
      <w:r w:rsidRPr="00AC40AA">
        <w:rPr>
          <w:noProof/>
        </w:rPr>
        <w:drawing>
          <wp:inline distT="0" distB="0" distL="0" distR="0">
            <wp:extent cx="5480050" cy="6159500"/>
            <wp:effectExtent l="38100" t="38100" r="254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1595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4032B9"/>
    <w:p w:rsidR="004032B9" w:rsidRDefault="004032B9"/>
    <w:p w:rsidR="004032B9" w:rsidRDefault="004032B9">
      <w:pPr>
        <w:tabs>
          <w:tab w:val="left" w:pos="1980"/>
        </w:tabs>
      </w:pPr>
      <w:r>
        <w:tab/>
      </w:r>
    </w:p>
    <w:p w:rsidR="00DF7657" w:rsidRDefault="004032B9">
      <w:pPr>
        <w:tabs>
          <w:tab w:val="left" w:pos="1980"/>
        </w:tabs>
        <w:jc w:val="center"/>
      </w:pPr>
      <w:r>
        <w:br w:type="page"/>
      </w:r>
    </w:p>
    <w:p w:rsidR="009F051D" w:rsidRDefault="009F051D">
      <w:pPr>
        <w:tabs>
          <w:tab w:val="left" w:pos="1980"/>
        </w:tabs>
        <w:jc w:val="center"/>
      </w:pPr>
    </w:p>
    <w:p w:rsidR="004032B9" w:rsidRDefault="008C5A78">
      <w:pPr>
        <w:tabs>
          <w:tab w:val="left" w:pos="1980"/>
        </w:tabs>
        <w:jc w:val="center"/>
      </w:pPr>
      <w:r>
        <w:rPr>
          <w:noProof/>
        </w:rPr>
        <w:drawing>
          <wp:inline distT="0" distB="0" distL="0" distR="0">
            <wp:extent cx="5492750" cy="4870450"/>
            <wp:effectExtent l="38100" t="38100" r="12700" b="25400"/>
            <wp:docPr id="10" name="Picture 10" descr="Poker Master Games Summary Post 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ker Master Games Summary Post A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t="8792" r="24013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8704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>
      <w:pPr>
        <w:tabs>
          <w:tab w:val="left" w:pos="1980"/>
        </w:tabs>
        <w:jc w:val="center"/>
      </w:pPr>
    </w:p>
    <w:p w:rsidR="004032B9" w:rsidRDefault="004032B9">
      <w:pPr>
        <w:pStyle w:val="BodyText"/>
        <w:jc w:val="center"/>
      </w:pPr>
    </w:p>
    <w:p w:rsidR="004032B9" w:rsidRDefault="004032B9">
      <w:pPr>
        <w:pStyle w:val="BodyText"/>
        <w:jc w:val="center"/>
      </w:pPr>
    </w:p>
    <w:p w:rsidR="004032B9" w:rsidRDefault="004032B9">
      <w:pPr>
        <w:jc w:val="center"/>
      </w:pPr>
    </w:p>
    <w:p w:rsidR="004032B9" w:rsidRDefault="004032B9"/>
    <w:p w:rsidR="004032B9" w:rsidRDefault="004032B9"/>
    <w:p w:rsidR="004032B9" w:rsidRDefault="004032B9"/>
    <w:p w:rsidR="004032B9" w:rsidRDefault="004032B9"/>
    <w:p w:rsidR="004032B9" w:rsidRDefault="004032B9"/>
    <w:p w:rsidR="004032B9" w:rsidRDefault="004032B9">
      <w:pPr>
        <w:tabs>
          <w:tab w:val="left" w:pos="1050"/>
        </w:tabs>
      </w:pPr>
      <w:r>
        <w:tab/>
      </w:r>
    </w:p>
    <w:p w:rsidR="00EE2D90" w:rsidRDefault="00EE2D90" w:rsidP="00941966">
      <w:pPr>
        <w:tabs>
          <w:tab w:val="left" w:pos="1050"/>
        </w:tabs>
        <w:sectPr w:rsidR="00EE2D90" w:rsidSect="00020661">
          <w:headerReference w:type="default" r:id="rId21"/>
          <w:footerReference w:type="even" r:id="rId22"/>
          <w:footerReference w:type="default" r:id="rId23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941966" w:rsidRDefault="00941966" w:rsidP="00941966">
      <w:pPr>
        <w:tabs>
          <w:tab w:val="left" w:pos="1050"/>
        </w:tabs>
      </w:pPr>
    </w:p>
    <w:p w:rsidR="00941966" w:rsidRDefault="00941966" w:rsidP="00941966">
      <w:pPr>
        <w:tabs>
          <w:tab w:val="left" w:pos="1050"/>
        </w:tabs>
      </w:pPr>
    </w:p>
    <w:p w:rsidR="004032B9" w:rsidRDefault="008C5A78" w:rsidP="009F051D">
      <w:pPr>
        <w:tabs>
          <w:tab w:val="left" w:pos="1050"/>
        </w:tabs>
        <w:jc w:val="center"/>
      </w:pPr>
      <w:r w:rsidRPr="00AC40AA">
        <w:rPr>
          <w:noProof/>
        </w:rPr>
        <w:drawing>
          <wp:inline distT="0" distB="0" distL="0" distR="0">
            <wp:extent cx="5486400" cy="6184900"/>
            <wp:effectExtent l="38100" t="38100" r="1905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849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2D90" w:rsidRDefault="00EE2D90">
      <w:pPr>
        <w:jc w:val="center"/>
      </w:pPr>
    </w:p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Default="00EE2D90">
      <w:pPr>
        <w:jc w:val="center"/>
      </w:pPr>
    </w:p>
    <w:p w:rsidR="00EE2D90" w:rsidRDefault="00EE2D90">
      <w:pPr>
        <w:jc w:val="center"/>
        <w:sectPr w:rsidR="00EE2D90" w:rsidSect="00020661">
          <w:footerReference w:type="default" r:id="rId25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9F051D" w:rsidRDefault="009F051D">
      <w:pPr>
        <w:jc w:val="center"/>
      </w:pPr>
    </w:p>
    <w:p w:rsidR="009F051D" w:rsidRDefault="008C5A78">
      <w:pPr>
        <w:jc w:val="center"/>
      </w:pPr>
      <w:r>
        <w:rPr>
          <w:noProof/>
        </w:rPr>
        <w:drawing>
          <wp:inline distT="0" distB="0" distL="0" distR="0">
            <wp:extent cx="5715000" cy="4705350"/>
            <wp:effectExtent l="38100" t="38100" r="19050" b="19050"/>
            <wp:docPr id="12" name="Picture 12" descr="Roulette Master Games Summary Post 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ulette Master Games Summary Post A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t="10034" r="22087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053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941966" w:rsidRDefault="00941966">
      <w:pPr>
        <w:jc w:val="center"/>
      </w:pPr>
    </w:p>
    <w:p w:rsidR="00C64AD7" w:rsidRDefault="00C64AD7">
      <w:pPr>
        <w:jc w:val="center"/>
        <w:sectPr w:rsidR="00C64AD7" w:rsidSect="00020661">
          <w:headerReference w:type="default" r:id="rId27"/>
          <w:footerReference w:type="default" r:id="rId28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941966" w:rsidRDefault="00941966">
      <w:pPr>
        <w:jc w:val="center"/>
      </w:pPr>
    </w:p>
    <w:p w:rsidR="00C64AD7" w:rsidRDefault="00C64AD7">
      <w:pPr>
        <w:jc w:val="center"/>
      </w:pPr>
    </w:p>
    <w:p w:rsidR="00941966" w:rsidRDefault="008C5A78">
      <w:pPr>
        <w:jc w:val="center"/>
      </w:pPr>
      <w:r w:rsidRPr="00AC40AA">
        <w:rPr>
          <w:noProof/>
        </w:rPr>
        <w:drawing>
          <wp:inline distT="0" distB="0" distL="0" distR="0">
            <wp:extent cx="5486400" cy="6223000"/>
            <wp:effectExtent l="38100" t="38100" r="1905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230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4AD7" w:rsidRDefault="00C64AD7">
      <w:pPr>
        <w:jc w:val="center"/>
      </w:pPr>
    </w:p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Default="00C64AD7">
      <w:pPr>
        <w:jc w:val="center"/>
      </w:pPr>
    </w:p>
    <w:p w:rsidR="00C64AD7" w:rsidRDefault="00C64AD7">
      <w:pPr>
        <w:jc w:val="center"/>
        <w:sectPr w:rsidR="00C64AD7" w:rsidSect="00020661">
          <w:headerReference w:type="default" r:id="rId30"/>
          <w:footerReference w:type="default" r:id="rId31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9F051D" w:rsidRDefault="009F051D">
      <w:pPr>
        <w:jc w:val="center"/>
      </w:pPr>
    </w:p>
    <w:p w:rsidR="00941966" w:rsidRDefault="008C5A78">
      <w:pPr>
        <w:jc w:val="center"/>
      </w:pPr>
      <w:r>
        <w:rPr>
          <w:noProof/>
        </w:rPr>
        <w:drawing>
          <wp:inline distT="0" distB="0" distL="0" distR="0">
            <wp:extent cx="5695950" cy="4959350"/>
            <wp:effectExtent l="38100" t="38100" r="19050" b="12700"/>
            <wp:docPr id="14" name="Picture 14" descr="Craps Master Games Summary Post 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aps Master Games Summary Post A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8788" r="23555" b="1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9593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4AD7" w:rsidRDefault="00C64AD7">
      <w:pPr>
        <w:jc w:val="center"/>
      </w:pPr>
    </w:p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Default="00C64AD7">
      <w:pPr>
        <w:jc w:val="center"/>
      </w:pPr>
    </w:p>
    <w:p w:rsidR="00C64AD7" w:rsidRDefault="00C64AD7">
      <w:pPr>
        <w:jc w:val="center"/>
      </w:pPr>
    </w:p>
    <w:p w:rsidR="00C64AD7" w:rsidRDefault="00C64AD7">
      <w:pPr>
        <w:jc w:val="center"/>
        <w:sectPr w:rsidR="00C64AD7" w:rsidSect="00020661">
          <w:headerReference w:type="default" r:id="rId33"/>
          <w:footerReference w:type="default" r:id="rId34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9F051D" w:rsidRDefault="009F051D">
      <w:pPr>
        <w:jc w:val="center"/>
      </w:pPr>
    </w:p>
    <w:p w:rsidR="00941966" w:rsidRDefault="00941966">
      <w:pPr>
        <w:jc w:val="center"/>
      </w:pPr>
    </w:p>
    <w:p w:rsidR="00C64AD7" w:rsidRDefault="008C5A78">
      <w:pPr>
        <w:jc w:val="center"/>
      </w:pPr>
      <w:r w:rsidRPr="00AC40AA">
        <w:rPr>
          <w:noProof/>
        </w:rPr>
        <w:drawing>
          <wp:inline distT="0" distB="0" distL="0" distR="0">
            <wp:extent cx="5480050" cy="6140450"/>
            <wp:effectExtent l="38100" t="38100" r="2540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1404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Default="00C64AD7">
      <w:pPr>
        <w:jc w:val="center"/>
      </w:pPr>
    </w:p>
    <w:p w:rsidR="00C64AD7" w:rsidRDefault="00C64AD7">
      <w:pPr>
        <w:jc w:val="center"/>
      </w:pPr>
    </w:p>
    <w:p w:rsidR="00C64AD7" w:rsidRDefault="00C64AD7">
      <w:pPr>
        <w:jc w:val="center"/>
        <w:sectPr w:rsidR="00C64AD7" w:rsidSect="00020661">
          <w:headerReference w:type="default" r:id="rId36"/>
          <w:footerReference w:type="default" r:id="rId37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4032B9">
      <w:pPr>
        <w:jc w:val="center"/>
      </w:pPr>
    </w:p>
    <w:p w:rsidR="004032B9" w:rsidRDefault="008C5A78">
      <w:pPr>
        <w:jc w:val="center"/>
      </w:pPr>
      <w:r w:rsidRPr="00941966">
        <w:rPr>
          <w:b/>
          <w:bCs/>
          <w:noProof/>
        </w:rPr>
        <w:drawing>
          <wp:inline distT="0" distB="0" distL="0" distR="0">
            <wp:extent cx="5613400" cy="4413250"/>
            <wp:effectExtent l="38100" t="38100" r="25400" b="25400"/>
            <wp:docPr id="16" name="Picture 16" descr="Bill Drop by Denom Post 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ill Drop by Denom Post A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792" r="4274" b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4132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8C5A78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144145</wp:posOffset>
                </wp:positionV>
                <wp:extent cx="5943600" cy="1485900"/>
                <wp:effectExtent l="0" t="0" r="0" b="0"/>
                <wp:wrapNone/>
                <wp:docPr id="5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350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666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3"/>
                              <w:gridCol w:w="49"/>
                              <w:gridCol w:w="280"/>
                              <w:gridCol w:w="1860"/>
                            </w:tblGrid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11360" w:type="dxa"/>
                                  <w:gridSpan w:val="1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 xml:space="preserve">DN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for Denomination = 01 penny, 02 two-cent, 05 nickel, 10 dime, 25 quarter, 50 fifty-cent, $1 dollar, $5 five-dollar, MD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multi-denomination.  This is a sampling of the denomination, the casinos reports must list all denomination that are/were on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gaming floor.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sz w:val="18"/>
                                      <w:u w:val="single"/>
                                    </w:rPr>
                                    <w:t>MCH #</w:t>
                                  </w:r>
                                  <w:r>
                                    <w:rPr>
                                      <w:rFonts w:eastAsia="Arial Unicode MS"/>
                                      <w:sz w:val="18"/>
                                    </w:rPr>
                                    <w:t xml:space="preserve"> is for the licensee’s in-house Machine Number.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sz w:val="18"/>
                                    </w:rPr>
                                    <w:t xml:space="preserve">This report is used to distinguish if variance on the Drop Comparison Report are due to currency, if a casino does not have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sz w:val="18"/>
                                    </w:rPr>
                                    <w:t xml:space="preserve">Any machines with hoppers enabled the meter amount on this report will tie to the Current ACTUAL METER column on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sz w:val="18"/>
                                    </w:rPr>
                                    <w:t xml:space="preserve">The Drop Comparison report and the actual amount on this report will tie to the Current ACTUAL DROP column on the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sz w:val="18"/>
                                    </w:rPr>
                                    <w:t xml:space="preserve">Drop Comparison report. 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810"/>
                              </w:trPr>
                              <w:tc>
                                <w:tcPr>
                                  <w:tcW w:w="13500" w:type="dxa"/>
                                  <w:gridSpan w:val="1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32B9" w:rsidRDefault="0040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.05pt;margin-top:11.35pt;width:468pt;height:11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" stroked="f">
                <v:textbox>
                  <w:txbxContent>
                    <w:tbl>
                      <w:tblPr>
                        <w:tblW w:w="1350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666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3"/>
                        <w:gridCol w:w="49"/>
                        <w:gridCol w:w="280"/>
                        <w:gridCol w:w="1860"/>
                      </w:tblGrid>
                      <w:tr w:rsidR="004032B9">
                        <w:trPr>
                          <w:trHeight w:val="255"/>
                        </w:trPr>
                        <w:tc>
                          <w:tcPr>
                            <w:tcW w:w="11360" w:type="dxa"/>
                            <w:gridSpan w:val="1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 xml:space="preserve">DN </w:t>
                            </w:r>
                            <w:r>
                              <w:rPr>
                                <w:sz w:val="18"/>
                              </w:rPr>
                              <w:t xml:space="preserve">for Denomination = 01 penny, 02 two-cent, 05 nickel, 10 dime, 25 quarter, 50 fifty-cent, $1 dollar, $5 five-dollar, MD </w:t>
                            </w:r>
                          </w:p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multi-denomination.  This is a sampling of the denomination, the casinos reports must list all denomination that are/were on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</w:rPr>
                              <w:t>gaming floor.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</w:rPr>
                            </w:pPr>
                            <w:r>
                              <w:rPr>
                                <w:rFonts w:eastAsia="Arial Unicode MS"/>
                                <w:sz w:val="18"/>
                                <w:u w:val="single"/>
                              </w:rPr>
                              <w:t>MCH #</w:t>
                            </w:r>
                            <w:r>
                              <w:rPr>
                                <w:rFonts w:eastAsia="Arial Unicode MS"/>
                                <w:sz w:val="18"/>
                              </w:rPr>
                              <w:t xml:space="preserve"> is for the licensee’s in-house Machine Number.</w:t>
                            </w:r>
                          </w:p>
                        </w:tc>
                        <w:tc>
                          <w:tcPr>
                            <w:tcW w:w="0" w:type="auto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</w:rPr>
                            </w:pPr>
                            <w:r>
                              <w:rPr>
                                <w:rFonts w:eastAsia="Arial Unicode MS"/>
                                <w:sz w:val="18"/>
                              </w:rPr>
                              <w:t xml:space="preserve">This report is used to distinguish if variance on the Drop Comparison Report are due to currency, if a casino does not have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</w:rPr>
                            </w:pPr>
                            <w:r>
                              <w:rPr>
                                <w:rFonts w:eastAsia="Arial Unicode MS"/>
                                <w:sz w:val="18"/>
                              </w:rPr>
                              <w:t xml:space="preserve">Any machines with hoppers enabled the meter amount on this report will tie to the Current ACTUAL METER column on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</w:rPr>
                            </w:pPr>
                            <w:r>
                              <w:rPr>
                                <w:rFonts w:eastAsia="Arial Unicode MS"/>
                                <w:sz w:val="18"/>
                              </w:rPr>
                              <w:t xml:space="preserve">The Drop Comparison report and the actual amount on this report will tie to the Current ACTUAL DROP column on the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</w:rPr>
                            </w:pPr>
                            <w:r>
                              <w:rPr>
                                <w:rFonts w:eastAsia="Arial Unicode MS"/>
                                <w:sz w:val="18"/>
                              </w:rPr>
                              <w:t xml:space="preserve">Drop Comparison report. 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810"/>
                        </w:trPr>
                        <w:tc>
                          <w:tcPr>
                            <w:tcW w:w="13500" w:type="dxa"/>
                            <w:gridSpan w:val="1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032B9" w:rsidRDefault="004032B9"/>
                  </w:txbxContent>
                </v:textbox>
              </v:shape>
            </w:pict>
          </mc:Fallback>
        </mc:AlternateContent>
      </w:r>
    </w:p>
    <w:p w:rsidR="004032B9" w:rsidRDefault="004032B9">
      <w:pPr>
        <w:pStyle w:val="Header"/>
        <w:tabs>
          <w:tab w:val="clear" w:pos="4320"/>
          <w:tab w:val="clear" w:pos="8640"/>
        </w:tabs>
      </w:pPr>
    </w:p>
    <w:p w:rsidR="00EE2D90" w:rsidRDefault="00EE2D90">
      <w:pPr>
        <w:jc w:val="center"/>
      </w:pPr>
    </w:p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Default="00EE2D90">
      <w:pPr>
        <w:jc w:val="center"/>
      </w:pPr>
    </w:p>
    <w:p w:rsidR="00EE2D90" w:rsidRDefault="00EE2D90" w:rsidP="00EE2D90">
      <w:pPr>
        <w:tabs>
          <w:tab w:val="left" w:pos="2625"/>
        </w:tabs>
      </w:pPr>
      <w:r>
        <w:tab/>
      </w:r>
    </w:p>
    <w:p w:rsidR="00EE2D90" w:rsidRDefault="00EE2D90">
      <w:pPr>
        <w:jc w:val="center"/>
      </w:pPr>
    </w:p>
    <w:p w:rsidR="00EE2D90" w:rsidRPr="00EE2D90" w:rsidRDefault="00EE2D90" w:rsidP="00EE2D90"/>
    <w:p w:rsidR="00EE2D90" w:rsidRPr="00EE2D90" w:rsidRDefault="00EE2D90" w:rsidP="00EE2D90"/>
    <w:p w:rsidR="00EE2D90" w:rsidRPr="00EE2D90" w:rsidRDefault="00EE2D90" w:rsidP="00EE2D90"/>
    <w:p w:rsidR="00EE2D90" w:rsidRDefault="00EE2D90">
      <w:pPr>
        <w:jc w:val="center"/>
      </w:pPr>
    </w:p>
    <w:p w:rsidR="00C64AD7" w:rsidRDefault="00C64AD7">
      <w:pPr>
        <w:jc w:val="center"/>
        <w:sectPr w:rsidR="00C64AD7" w:rsidSect="00020661">
          <w:headerReference w:type="default" r:id="rId39"/>
          <w:footerReference w:type="default" r:id="rId40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4032B9">
      <w:pPr>
        <w:jc w:val="center"/>
      </w:pPr>
    </w:p>
    <w:p w:rsidR="004032B9" w:rsidRDefault="008C5A78">
      <w:pPr>
        <w:jc w:val="center"/>
      </w:pPr>
      <w:r>
        <w:rPr>
          <w:noProof/>
        </w:rPr>
        <w:drawing>
          <wp:inline distT="0" distB="0" distL="0" distR="0">
            <wp:extent cx="5772150" cy="4095750"/>
            <wp:effectExtent l="38100" t="38100" r="1905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95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8C5A7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5880735" cy="2552065"/>
                <wp:effectExtent l="0" t="0" r="0" b="0"/>
                <wp:wrapSquare wrapText="bothSides"/>
                <wp:docPr id="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255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40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90"/>
                              <w:gridCol w:w="63"/>
                              <w:gridCol w:w="63"/>
                              <w:gridCol w:w="63"/>
                              <w:gridCol w:w="63"/>
                              <w:gridCol w:w="1340"/>
                              <w:gridCol w:w="1340"/>
                              <w:gridCol w:w="860"/>
                              <w:gridCol w:w="920"/>
                            </w:tblGrid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994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Report Period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= The current drop period (beginning and ending date).  This date format is month/day/year.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630"/>
                              </w:trPr>
                              <w:tc>
                                <w:tcPr>
                                  <w:tcW w:w="14400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YTD Period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= The YTD period (beginning and ending date)  NOTE:  This report is printed on a calendar or fiscal year, and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not a rolling 12-month period.  This date format is month/day/year.  This is a sampling of the denominations, the casinos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reports must list all denominations that are/were on the gaming floor.</w:t>
                                  </w:r>
                                </w:p>
                              </w:tc>
                            </w:tr>
                            <w:tr w:rsidR="004032B9">
                              <w:trPr>
                                <w:trHeight w:val="300"/>
                              </w:trPr>
                              <w:tc>
                                <w:tcPr>
                                  <w:tcW w:w="0" w:type="auto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 xml:space="preserve">DN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for Denomination = 01 penny, 02 two-cent, 05 nickel, 10 dime, 25 quarter, 50 fifty-cent, $1 dollar, $5 five-dollar, MD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multi-denomination.   This is a sampling of the denominations, the casinos reports must list all denominations that are/were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on the gaming floor. 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ST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for Status – A is for active machine and I is for inactive machine.  All machines must be indicated on report through the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year.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MCH #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is for the licensee’s in-house Machine Number = NOTE:  A “dummy” machine may be included for weigh/wrap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variances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METER DROP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= Coin Drop Meter incrementation + Bill In Meter incrementation (this column is represented in a dollar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value)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ACTUAL DROP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= Coin Count + Bill Count from the count team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$ VAR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= ACTUAL DROP Column - METER DROP Column 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% VAR</w:t>
                                  </w:r>
                                  <w:r>
                                    <w:t xml:space="preserve"> = $ VAR divided by the METER DROP Column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32B9" w:rsidRDefault="004032B9">
                            <w:r>
                              <w:rPr>
                                <w:sz w:val="18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0;margin-top:13.8pt;width:463.05pt;height:200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" stroked="f">
                <v:textbox>
                  <w:txbxContent>
                    <w:tbl>
                      <w:tblPr>
                        <w:tblW w:w="1440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90"/>
                        <w:gridCol w:w="63"/>
                        <w:gridCol w:w="63"/>
                        <w:gridCol w:w="63"/>
                        <w:gridCol w:w="63"/>
                        <w:gridCol w:w="1340"/>
                        <w:gridCol w:w="1340"/>
                        <w:gridCol w:w="860"/>
                        <w:gridCol w:w="920"/>
                      </w:tblGrid>
                      <w:tr w:rsidR="004032B9">
                        <w:trPr>
                          <w:trHeight w:val="338"/>
                        </w:trPr>
                        <w:tc>
                          <w:tcPr>
                            <w:tcW w:w="9940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Report Period</w:t>
                            </w:r>
                            <w:r>
                              <w:rPr>
                                <w:sz w:val="18"/>
                              </w:rPr>
                              <w:t xml:space="preserve"> = The current drop period (beginning and ending date).  This date format is month/day/year.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630"/>
                        </w:trPr>
                        <w:tc>
                          <w:tcPr>
                            <w:tcW w:w="14400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YTD Period</w:t>
                            </w:r>
                            <w:r>
                              <w:rPr>
                                <w:sz w:val="18"/>
                              </w:rPr>
                              <w:t xml:space="preserve"> = The YTD period (beginning and ending date)  NOTE:  This report is printed on a calendar or fiscal year, and </w:t>
                            </w:r>
                          </w:p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not a rolling 12-month period.  This date format is month/day/year.  This is a sampling of the denominations, the casinos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</w:rPr>
                              <w:t>reports must list all denominations that are/were on the gaming floor.</w:t>
                            </w:r>
                          </w:p>
                        </w:tc>
                      </w:tr>
                      <w:tr w:rsidR="004032B9">
                        <w:trPr>
                          <w:trHeight w:val="300"/>
                        </w:trPr>
                        <w:tc>
                          <w:tcPr>
                            <w:tcW w:w="0" w:type="auto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 xml:space="preserve">DN </w:t>
                            </w:r>
                            <w:r>
                              <w:rPr>
                                <w:sz w:val="18"/>
                              </w:rPr>
                              <w:t xml:space="preserve">for Denomination = 01 penny, 02 two-cent, 05 nickel, 10 dime, 25 quarter, 50 fifty-cent, $1 dollar, $5 five-dollar, MD </w:t>
                            </w:r>
                          </w:p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multi-denomination.   This is a sampling of the denominations, the casinos reports must list all denominations that are/were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on the gaming floor. 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ST</w:t>
                            </w:r>
                            <w:r>
                              <w:rPr>
                                <w:sz w:val="18"/>
                              </w:rPr>
                              <w:t xml:space="preserve"> for Status – A is for active machine and I is for inactive machine.  All machines must be indicated on report through the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</w:rPr>
                              <w:t>year.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MCH #</w:t>
                            </w:r>
                            <w:r>
                              <w:rPr>
                                <w:sz w:val="18"/>
                              </w:rPr>
                              <w:t xml:space="preserve"> is for the licensee’s in-house Machine Number = NOTE:  A “dummy” machine may be included for weigh/wrap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</w:rPr>
                              <w:t>variances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METER DROP</w:t>
                            </w:r>
                            <w:r>
                              <w:rPr>
                                <w:sz w:val="18"/>
                              </w:rPr>
                              <w:t xml:space="preserve"> = Coin Drop Meter incrementation + Bill In Meter incrementation (this column is represented in a dollar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</w:rPr>
                              <w:t>value)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ACTUAL DROP</w:t>
                            </w:r>
                            <w:r>
                              <w:rPr>
                                <w:sz w:val="18"/>
                              </w:rPr>
                              <w:t xml:space="preserve"> = Coin Count + Bill Count from the count team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$ VAR</w:t>
                            </w:r>
                            <w:r>
                              <w:rPr>
                                <w:sz w:val="18"/>
                              </w:rPr>
                              <w:t xml:space="preserve"> = ACTUAL DROP Column - METER DROP Column 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% VAR</w:t>
                            </w:r>
                            <w:r>
                              <w:t xml:space="preserve"> = $ VAR divided by the METER DROP Column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</w:tbl>
                    <w:p w:rsidR="004032B9" w:rsidRDefault="004032B9">
                      <w:pPr>
                        <w:rPr>
                          <w:sz w:val="18"/>
                        </w:rPr>
                      </w:pPr>
                    </w:p>
                    <w:p w:rsidR="004032B9" w:rsidRDefault="004032B9">
                      <w:r>
                        <w:rPr>
                          <w:sz w:val="18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32B9" w:rsidRDefault="004032B9">
      <w:pPr>
        <w:jc w:val="center"/>
        <w:rPr>
          <w:sz w:val="18"/>
        </w:rPr>
      </w:pPr>
    </w:p>
    <w:p w:rsidR="004032B9" w:rsidRDefault="004032B9">
      <w:pPr>
        <w:jc w:val="center"/>
        <w:rPr>
          <w:sz w:val="18"/>
        </w:rPr>
      </w:pPr>
    </w:p>
    <w:p w:rsidR="004032B9" w:rsidRDefault="004032B9">
      <w:pPr>
        <w:jc w:val="center"/>
      </w:pPr>
    </w:p>
    <w:p w:rsidR="00C64AD7" w:rsidRDefault="00C64AD7">
      <w:pPr>
        <w:sectPr w:rsidR="00C64AD7" w:rsidSect="00020661">
          <w:headerReference w:type="default" r:id="rId42"/>
          <w:footerReference w:type="default" r:id="rId43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28321E" w:rsidRDefault="008C5A78">
      <w:pPr>
        <w:jc w:val="center"/>
      </w:pPr>
      <w:r>
        <w:rPr>
          <w:noProof/>
        </w:rPr>
        <w:drawing>
          <wp:inline distT="0" distB="0" distL="0" distR="0">
            <wp:extent cx="5937250" cy="4406900"/>
            <wp:effectExtent l="38100" t="38100" r="25400" b="12700"/>
            <wp:docPr id="18" name="Picture 18" descr="Jackpot Comparison Report Post 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ackpot Comparison Report Post A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069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321E" w:rsidRDefault="0028321E">
      <w:pPr>
        <w:jc w:val="center"/>
      </w:pPr>
    </w:p>
    <w:tbl>
      <w:tblPr>
        <w:tblW w:w="17071" w:type="dxa"/>
        <w:tblInd w:w="93" w:type="dxa"/>
        <w:tblLook w:val="0000" w:firstRow="0" w:lastRow="0" w:firstColumn="0" w:lastColumn="0" w:noHBand="0" w:noVBand="0"/>
      </w:tblPr>
      <w:tblGrid>
        <w:gridCol w:w="11085"/>
        <w:gridCol w:w="236"/>
        <w:gridCol w:w="236"/>
        <w:gridCol w:w="236"/>
        <w:gridCol w:w="282"/>
        <w:gridCol w:w="270"/>
        <w:gridCol w:w="138"/>
        <w:gridCol w:w="236"/>
        <w:gridCol w:w="236"/>
        <w:gridCol w:w="236"/>
        <w:gridCol w:w="236"/>
        <w:gridCol w:w="258"/>
        <w:gridCol w:w="680"/>
        <w:gridCol w:w="1366"/>
        <w:gridCol w:w="1340"/>
      </w:tblGrid>
      <w:tr w:rsidR="0028321E" w:rsidRPr="0028321E">
        <w:trPr>
          <w:gridAfter w:val="3"/>
          <w:wAfter w:w="3386" w:type="dxa"/>
          <w:trHeight w:val="338"/>
        </w:trPr>
        <w:tc>
          <w:tcPr>
            <w:tcW w:w="11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ind w:right="1512"/>
              <w:rPr>
                <w:sz w:val="20"/>
                <w:u w:val="single"/>
              </w:rPr>
            </w:pPr>
            <w:r w:rsidRPr="0028321E">
              <w:rPr>
                <w:sz w:val="20"/>
                <w:u w:val="single"/>
              </w:rPr>
              <w:t>Current Period</w:t>
            </w:r>
            <w:r w:rsidRPr="0028321E">
              <w:rPr>
                <w:sz w:val="20"/>
              </w:rPr>
              <w:t xml:space="preserve"> = The current drop period (beginning and ending date).  This date format is month/day/year.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20"/>
              </w:rPr>
            </w:pPr>
          </w:p>
        </w:tc>
      </w:tr>
      <w:tr w:rsidR="0028321E" w:rsidRPr="0028321E">
        <w:trPr>
          <w:gridAfter w:val="3"/>
          <w:wAfter w:w="3386" w:type="dxa"/>
          <w:trHeight w:val="525"/>
        </w:trPr>
        <w:tc>
          <w:tcPr>
            <w:tcW w:w="1368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321E" w:rsidRPr="0028321E" w:rsidRDefault="0028321E" w:rsidP="0028321E">
            <w:pPr>
              <w:ind w:right="4112"/>
              <w:rPr>
                <w:sz w:val="20"/>
                <w:u w:val="single"/>
              </w:rPr>
            </w:pPr>
            <w:r w:rsidRPr="0028321E">
              <w:rPr>
                <w:sz w:val="20"/>
                <w:u w:val="single"/>
              </w:rPr>
              <w:t>YTD Period</w:t>
            </w:r>
            <w:r w:rsidRPr="0028321E">
              <w:rPr>
                <w:sz w:val="20"/>
              </w:rPr>
              <w:t xml:space="preserve"> = The YTD period (beginning and ending date)  NOTE:  This report is printed on a calendar or </w:t>
            </w:r>
            <w:r>
              <w:rPr>
                <w:sz w:val="20"/>
              </w:rPr>
              <w:t xml:space="preserve">fiscal </w:t>
            </w:r>
            <w:r w:rsidRPr="0028321E">
              <w:rPr>
                <w:sz w:val="20"/>
              </w:rPr>
              <w:t>year, and not a</w:t>
            </w:r>
            <w:r>
              <w:rPr>
                <w:sz w:val="20"/>
              </w:rPr>
              <w:t xml:space="preserve"> rolling 12-month period. This </w:t>
            </w:r>
            <w:r w:rsidRPr="0028321E">
              <w:rPr>
                <w:sz w:val="20"/>
              </w:rPr>
              <w:t>date format is month/day/y</w:t>
            </w:r>
            <w:r>
              <w:rPr>
                <w:sz w:val="20"/>
              </w:rPr>
              <w:t xml:space="preserve">ear.  This is a sampling of the </w:t>
            </w:r>
            <w:r w:rsidRPr="0028321E">
              <w:rPr>
                <w:sz w:val="20"/>
              </w:rPr>
              <w:t>denominations, the casinos reports must list all denominations that are/were on the gaming floor.</w:t>
            </w:r>
          </w:p>
        </w:tc>
      </w:tr>
      <w:tr w:rsidR="0028321E" w:rsidRPr="0028321E">
        <w:trPr>
          <w:gridAfter w:val="3"/>
          <w:wAfter w:w="3386" w:type="dxa"/>
          <w:trHeight w:val="338"/>
        </w:trPr>
        <w:tc>
          <w:tcPr>
            <w:tcW w:w="123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ind w:right="2772"/>
              <w:rPr>
                <w:sz w:val="20"/>
                <w:u w:val="single"/>
              </w:rPr>
            </w:pPr>
            <w:r w:rsidRPr="0028321E">
              <w:rPr>
                <w:sz w:val="20"/>
                <w:u w:val="single"/>
              </w:rPr>
              <w:t xml:space="preserve">DN </w:t>
            </w:r>
            <w:r w:rsidRPr="0028321E">
              <w:rPr>
                <w:sz w:val="20"/>
              </w:rPr>
              <w:t>for Denomination = 01 penny, 02 two-cent, 05 nickel, 10 dime, 25 quarter, 50 fifty-cent, $1 dollar, $5 five-dollar, MD multi-denomination.</w:t>
            </w:r>
          </w:p>
        </w:tc>
        <w:tc>
          <w:tcPr>
            <w:tcW w:w="1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20"/>
              </w:rPr>
            </w:pPr>
          </w:p>
        </w:tc>
      </w:tr>
      <w:tr w:rsidR="0028321E" w:rsidRPr="0028321E">
        <w:trPr>
          <w:gridAfter w:val="3"/>
          <w:wAfter w:w="3386" w:type="dxa"/>
          <w:trHeight w:val="338"/>
        </w:trPr>
        <w:tc>
          <w:tcPr>
            <w:tcW w:w="123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ind w:right="2772"/>
              <w:rPr>
                <w:sz w:val="20"/>
                <w:u w:val="single"/>
              </w:rPr>
            </w:pPr>
            <w:r w:rsidRPr="0028321E">
              <w:rPr>
                <w:sz w:val="20"/>
                <w:u w:val="single"/>
              </w:rPr>
              <w:t>ST</w:t>
            </w:r>
            <w:r w:rsidRPr="0028321E">
              <w:rPr>
                <w:sz w:val="20"/>
              </w:rPr>
              <w:t xml:space="preserve"> for Status – A is for active machine and I is for inactive machine.  All machines must be indicated on report through the year.</w:t>
            </w:r>
          </w:p>
        </w:tc>
        <w:tc>
          <w:tcPr>
            <w:tcW w:w="1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20"/>
              </w:rPr>
            </w:pPr>
          </w:p>
        </w:tc>
      </w:tr>
      <w:tr w:rsidR="0028321E" w:rsidRPr="0028321E">
        <w:trPr>
          <w:trHeight w:val="338"/>
        </w:trPr>
        <w:tc>
          <w:tcPr>
            <w:tcW w:w="124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ind w:right="1512"/>
              <w:rPr>
                <w:sz w:val="20"/>
                <w:u w:val="single"/>
              </w:rPr>
            </w:pPr>
            <w:r w:rsidRPr="0028321E">
              <w:rPr>
                <w:sz w:val="20"/>
                <w:u w:val="single"/>
              </w:rPr>
              <w:t>MCH #</w:t>
            </w:r>
            <w:r w:rsidRPr="0028321E">
              <w:rPr>
                <w:sz w:val="20"/>
              </w:rPr>
              <w:t xml:space="preserve"> is for the licensee’s in-house Machine Number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ind w:right="372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321E" w:rsidRPr="0028321E">
        <w:trPr>
          <w:gridAfter w:val="3"/>
          <w:wAfter w:w="3386" w:type="dxa"/>
          <w:trHeight w:val="600"/>
        </w:trPr>
        <w:tc>
          <w:tcPr>
            <w:tcW w:w="1368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321E" w:rsidRPr="0028321E" w:rsidRDefault="0028321E" w:rsidP="0028321E">
            <w:pPr>
              <w:ind w:right="4112"/>
              <w:rPr>
                <w:sz w:val="20"/>
                <w:u w:val="single"/>
              </w:rPr>
            </w:pPr>
            <w:r w:rsidRPr="0028321E">
              <w:rPr>
                <w:sz w:val="20"/>
                <w:u w:val="single"/>
              </w:rPr>
              <w:t>METER JACKPOT</w:t>
            </w:r>
            <w:r w:rsidRPr="0028321E">
              <w:rPr>
                <w:sz w:val="20"/>
              </w:rPr>
              <w:t xml:space="preserve"> = Attendant Paid Jackpot Meter incrementation + Attendant Paid Progressive Payout Meter incrementation + Attendant Paid Cancelled Credits incrementation + Attendant Paid External Bonus Payout Meter  incrementation (this column is represented in a dollar value)</w:t>
            </w:r>
          </w:p>
        </w:tc>
      </w:tr>
      <w:tr w:rsidR="0028321E" w:rsidRPr="0028321E">
        <w:trPr>
          <w:gridAfter w:val="3"/>
          <w:wAfter w:w="3386" w:type="dxa"/>
          <w:trHeight w:val="338"/>
        </w:trPr>
        <w:tc>
          <w:tcPr>
            <w:tcW w:w="123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ind w:right="2772"/>
              <w:rPr>
                <w:sz w:val="20"/>
                <w:u w:val="single"/>
              </w:rPr>
            </w:pPr>
            <w:r w:rsidRPr="0028321E">
              <w:rPr>
                <w:sz w:val="20"/>
                <w:u w:val="single"/>
              </w:rPr>
              <w:t>ACTUAL JACKPOT</w:t>
            </w:r>
            <w:r w:rsidRPr="0028321E">
              <w:rPr>
                <w:sz w:val="20"/>
              </w:rPr>
              <w:t xml:space="preserve"> = Jackpots + Progressives + Cancelled Credits + External Bonuses paid to the patron on a jackpot payout/fill slip</w:t>
            </w:r>
          </w:p>
        </w:tc>
        <w:tc>
          <w:tcPr>
            <w:tcW w:w="1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8321E" w:rsidRPr="0028321E">
        <w:trPr>
          <w:gridAfter w:val="3"/>
          <w:wAfter w:w="3386" w:type="dxa"/>
          <w:trHeight w:val="300"/>
        </w:trPr>
        <w:tc>
          <w:tcPr>
            <w:tcW w:w="1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ind w:right="1512"/>
              <w:rPr>
                <w:sz w:val="20"/>
                <w:u w:val="single"/>
              </w:rPr>
            </w:pPr>
            <w:r w:rsidRPr="0028321E">
              <w:rPr>
                <w:sz w:val="20"/>
                <w:u w:val="single"/>
              </w:rPr>
              <w:t>$ VAR</w:t>
            </w:r>
            <w:r w:rsidRPr="0028321E">
              <w:rPr>
                <w:sz w:val="20"/>
              </w:rPr>
              <w:t xml:space="preserve"> = ACTUAL JACKPOT Column - METER JACKPOT Column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28321E" w:rsidRPr="0028321E">
        <w:trPr>
          <w:gridAfter w:val="3"/>
          <w:wAfter w:w="3386" w:type="dxa"/>
          <w:trHeight w:val="300"/>
        </w:trPr>
        <w:tc>
          <w:tcPr>
            <w:tcW w:w="1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ind w:right="1512"/>
              <w:rPr>
                <w:sz w:val="20"/>
                <w:u w:val="single"/>
              </w:rPr>
            </w:pPr>
            <w:r w:rsidRPr="0028321E">
              <w:rPr>
                <w:sz w:val="20"/>
                <w:u w:val="single"/>
              </w:rPr>
              <w:t>% VAR</w:t>
            </w:r>
            <w:r w:rsidRPr="0028321E">
              <w:rPr>
                <w:sz w:val="20"/>
              </w:rPr>
              <w:t xml:space="preserve"> = $ VAR divided by the METER JACKPOT Column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321E" w:rsidRPr="0028321E" w:rsidRDefault="0028321E" w:rsidP="0028321E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:rsidR="00C64AD7" w:rsidRDefault="00C64AD7">
      <w:pPr>
        <w:jc w:val="center"/>
      </w:pPr>
    </w:p>
    <w:p w:rsidR="00C64AD7" w:rsidRPr="00C64AD7" w:rsidRDefault="00C64AD7" w:rsidP="00C64AD7"/>
    <w:p w:rsidR="00C64AD7" w:rsidRDefault="00C64AD7">
      <w:pPr>
        <w:jc w:val="center"/>
      </w:pPr>
    </w:p>
    <w:p w:rsidR="00C64AD7" w:rsidRDefault="00C64AD7">
      <w:pPr>
        <w:jc w:val="center"/>
        <w:sectPr w:rsidR="00C64AD7" w:rsidSect="00020661">
          <w:footerReference w:type="default" r:id="rId45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jc w:val="center"/>
      </w:pPr>
      <w:r>
        <w:rPr>
          <w:noProof/>
        </w:rPr>
        <w:drawing>
          <wp:inline distT="0" distB="0" distL="0" distR="0">
            <wp:extent cx="5829300" cy="4565650"/>
            <wp:effectExtent l="38100" t="38100" r="19050" b="254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656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8C5A7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135890</wp:posOffset>
                </wp:positionV>
                <wp:extent cx="5943600" cy="2971800"/>
                <wp:effectExtent l="0" t="0" r="0" b="0"/>
                <wp:wrapNone/>
                <wp:docPr id="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356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401"/>
                              <w:gridCol w:w="79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Report Period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month of the report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DROP PERIOD END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last day of drop period represented by month and day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645"/>
                              </w:trPr>
                              <w:tc>
                                <w:tcPr>
                                  <w:tcW w:w="13560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DN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for Denomination = 01 penny, 02 two-cent, 05 nickel, 10 dime, 25 quarter, 50 fifty-cent, $1 dollar, $5 five-dollar, MD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multi-denomination.  This is a sampling of the denominations, the casinos reports must list all denominations that are/were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on the gaming floor.</w:t>
                                  </w:r>
                                </w:p>
                              </w:tc>
                            </w:tr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0" w:type="auto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COIN IN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Coin In Meter incrementation   (this column is represented in a dollar value)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DROP (coin &amp; bill)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Coin Count plus Bill Count by the count team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TICKET DROP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Ticket + Slot Coupon Count by the count team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HANDPAY JP + AC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Jackpots + Progressives + Cancelled Credits + External Bonuses paid to the patron on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Jackpot Payout/Fill Slip.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FILLS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= Actual Fills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585"/>
                              </w:trPr>
                              <w:tc>
                                <w:tcPr>
                                  <w:tcW w:w="13560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TKTS RDM BY ISSUED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All tickets redeemed during the period attributed to the issuing machine.  NOTE:  Slot coupons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are not issued from  a slot machine; therefore, they are NOT included in this column.</w:t>
                                  </w:r>
                                </w:p>
                              </w:tc>
                            </w:tr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0" w:type="auto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AGP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Adjusted Gross Proceeds. DROP (coin &amp; bill) + TICKET DROP - HANDPAY (JP + AC) - FILLS - TKTS RDM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BY ISSUED + HOPPER ADJ.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32B9" w:rsidRDefault="0040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4.05pt;margin-top:10.7pt;width:468pt;height:23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4MhgIAABk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" stroked="f">
                <v:textbox>
                  <w:txbxContent>
                    <w:tbl>
                      <w:tblPr>
                        <w:tblW w:w="1356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401"/>
                        <w:gridCol w:w="79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4032B9">
                        <w:trPr>
                          <w:trHeight w:val="338"/>
                        </w:trPr>
                        <w:tc>
                          <w:tcPr>
                            <w:tcW w:w="34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Report Period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month of the report 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338"/>
                        </w:trPr>
                        <w:tc>
                          <w:tcPr>
                            <w:tcW w:w="0" w:type="auto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DROP PERIOD END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last day of drop period represented by month and day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645"/>
                        </w:trPr>
                        <w:tc>
                          <w:tcPr>
                            <w:tcW w:w="13560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DN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for Denomination = 01 penny, 02 two-cent, 05 nickel, 10 dime, 25 quarter, 50 fifty-cent, $1 dollar, $5 five-dollar, MD </w:t>
                            </w:r>
                          </w:p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multi-denomination.  This is a sampling of the denominations, the casinos reports must list all denominations that are/were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on the gaming floor.</w:t>
                            </w:r>
                          </w:p>
                        </w:tc>
                      </w:tr>
                      <w:tr w:rsidR="004032B9">
                        <w:trPr>
                          <w:trHeight w:val="338"/>
                        </w:trPr>
                        <w:tc>
                          <w:tcPr>
                            <w:tcW w:w="0" w:type="auto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COIN 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Coin In Meter incrementation   (this column is represented in a dollar value)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338"/>
                        </w:trPr>
                        <w:tc>
                          <w:tcPr>
                            <w:tcW w:w="0" w:type="auto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DROP (coin &amp; bill)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Coin Count plus Bill Count by the count team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338"/>
                        </w:trPr>
                        <w:tc>
                          <w:tcPr>
                            <w:tcW w:w="0" w:type="auto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TICKET DROP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Ticket + Slot Coupon Count by the count team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338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HANDPAY JP + AC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Jackpots + Progressives + Cancelled Credits + External Bonuses paid to the patron on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Jackpot Payout/Fill Slip.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338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FILLS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 Actual Fills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585"/>
                        </w:trPr>
                        <w:tc>
                          <w:tcPr>
                            <w:tcW w:w="13560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TKTS RDM BY ISSUED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All tickets redeemed during the period attributed to the issuing machine.  NOTE:  Slot coupons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are not issued from  a slot machine; therefore, they are NOT included in this column.</w:t>
                            </w:r>
                          </w:p>
                        </w:tc>
                      </w:tr>
                      <w:tr w:rsidR="004032B9">
                        <w:trPr>
                          <w:trHeight w:val="338"/>
                        </w:trPr>
                        <w:tc>
                          <w:tcPr>
                            <w:tcW w:w="0" w:type="auto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AGP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Adjusted Gross Proceeds. DROP (coin &amp; bill) + TICKET DROP - HANDPAY (JP + AC) - FILLS - TKTS RDM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BY ISSUED + HOPPER ADJ.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4032B9" w:rsidRDefault="004032B9"/>
                  </w:txbxContent>
                </v:textbox>
              </v:shape>
            </w:pict>
          </mc:Fallback>
        </mc:AlternateContent>
      </w:r>
    </w:p>
    <w:p w:rsidR="004032B9" w:rsidRDefault="004032B9">
      <w:pPr>
        <w:tabs>
          <w:tab w:val="left" w:pos="3780"/>
        </w:tabs>
      </w:pPr>
      <w:r>
        <w:tab/>
      </w:r>
    </w:p>
    <w:p w:rsidR="00C64AD7" w:rsidRDefault="00C64AD7">
      <w:pPr>
        <w:tabs>
          <w:tab w:val="left" w:pos="4590"/>
        </w:tabs>
      </w:pPr>
    </w:p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Default="00C64AD7">
      <w:pPr>
        <w:tabs>
          <w:tab w:val="left" w:pos="4590"/>
        </w:tabs>
      </w:pPr>
    </w:p>
    <w:p w:rsidR="00C64AD7" w:rsidRDefault="00C64AD7">
      <w:pPr>
        <w:tabs>
          <w:tab w:val="left" w:pos="4590"/>
        </w:tabs>
      </w:pPr>
    </w:p>
    <w:p w:rsidR="00C64AD7" w:rsidRDefault="00C64AD7" w:rsidP="00C64AD7">
      <w:pPr>
        <w:tabs>
          <w:tab w:val="left" w:pos="4590"/>
        </w:tabs>
        <w:jc w:val="center"/>
        <w:sectPr w:rsidR="00C64AD7" w:rsidSect="00020661">
          <w:footerReference w:type="default" r:id="rId47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tabs>
          <w:tab w:val="left" w:pos="4590"/>
        </w:tabs>
        <w:jc w:val="center"/>
      </w:pPr>
      <w:r>
        <w:rPr>
          <w:noProof/>
        </w:rPr>
        <w:drawing>
          <wp:inline distT="0" distB="0" distL="0" distR="0">
            <wp:extent cx="5829300" cy="4305300"/>
            <wp:effectExtent l="38100" t="3810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r="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053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8C5A78">
      <w:pPr>
        <w:rPr>
          <w:sz w:val="20"/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122555</wp:posOffset>
                </wp:positionV>
                <wp:extent cx="6057900" cy="3429000"/>
                <wp:effectExtent l="0" t="0" r="0" b="0"/>
                <wp:wrapNone/>
                <wp:docPr id="4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90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529"/>
                              <w:gridCol w:w="105"/>
                              <w:gridCol w:w="106"/>
                              <w:gridCol w:w="1220"/>
                              <w:gridCol w:w="1200"/>
                              <w:gridCol w:w="1200"/>
                              <w:gridCol w:w="1200"/>
                              <w:gridCol w:w="1220"/>
                              <w:gridCol w:w="1120"/>
                            </w:tblGrid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474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MTD Period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MTD period (beginning and ending date)  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DN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for Denomination = 01 penny, 02 two-cent, 05 nickel, 10 dime, 25 quarter, 50 fifty-cent, $1 dollar, $5 five-dollar, MD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multi-denomination.  This is a sampling of the denominations, the casinos reports must list all denomination that are/were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on the gaming floor.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MCH #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is for the licensee’s in-house Machine Number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ST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for Status – A is for active machine and I is for inactive machine.  All machines must be indicated on report through the year.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DAYS ON FLR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number of days the slot machine has been on the floor during the MTD period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COIN IN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Coin In Meter incrementation   (this column is represented in a dollar value)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BILL &amp; COIN DROP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Bill Count + Coin Count by the count team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TICKET DROP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Ticket + Slot Coupon Count by the count team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HANDPAY JP + AC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Jackpots + Progressives + Cancelled Credits + External Bonuses paid to the patron on Jackpot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Payout/Fill Slip.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FILLS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= Actual Fills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495"/>
                              </w:trPr>
                              <w:tc>
                                <w:tcPr>
                                  <w:tcW w:w="10780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TICKETS ISSUED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All tickets issued during the period attributed to the issuing machine.  NOTE:  Slot coupons are not issued from a slot machine; therefore, they are not included in this column.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AGP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Adjusted Gross Proceeds.  BILL &amp; COIN DROP + TICKET DROP - HANDPAY (JP + AC) - FILLS - TICKETS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ISSUED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ACTUAL HOLD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AGP divided by COIN IN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THEO HOLD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amount stated on the par sheet or the weighted average amount if multi-denomination game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330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% VAR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HOLD  - THEO HOLD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32B9" w:rsidRDefault="0040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-4.95pt;margin-top:9.65pt;width:477pt;height:27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" stroked="f">
                <v:textbox>
                  <w:txbxContent>
                    <w:tbl>
                      <w:tblPr>
                        <w:tblW w:w="1190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529"/>
                        <w:gridCol w:w="105"/>
                        <w:gridCol w:w="106"/>
                        <w:gridCol w:w="1220"/>
                        <w:gridCol w:w="1200"/>
                        <w:gridCol w:w="1200"/>
                        <w:gridCol w:w="1200"/>
                        <w:gridCol w:w="1220"/>
                        <w:gridCol w:w="1120"/>
                      </w:tblGrid>
                      <w:tr w:rsidR="004032B9">
                        <w:trPr>
                          <w:trHeight w:val="255"/>
                        </w:trPr>
                        <w:tc>
                          <w:tcPr>
                            <w:tcW w:w="474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MTD Period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MTD period (beginning and ending date)  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DN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for Denomination = 01 penny, 02 two-cent, 05 nickel, 10 dime, 25 quarter, 50 fifty-cent, $1 dollar, $5 five-dollar, MD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multi-denomination.  This is a sampling of the denominations, the casinos reports must list all denomination that are/were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on the gaming floor.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MCH #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is for the licensee’s in-house Machine Number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for Status – A is for active machine and I is for inactive machine.  All machines must be indicated on report through the year.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DAYS ON FLR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number of days the slot machine has been on the floor during the MTD period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COIN 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Coin In Meter incrementation   (this column is represented in a dollar value)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BILL &amp; COIN DROP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Bill Count + Coin Count by the count team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TICKET DROP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Ticket + Slot Coupon Count by the count team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HANDPAY JP + AC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Jackpots + Progressives + Cancelled Credits + External Bonuses paid to the patron on Jackpot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Payout/Fill Slip.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FILLS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 Actual Fills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495"/>
                        </w:trPr>
                        <w:tc>
                          <w:tcPr>
                            <w:tcW w:w="10780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TICKETS ISSUED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All tickets issued during the period attributed to the issuing machine.  NOTE:  Slot coupons are not issued from a slot machine; therefore, they are not included in this column.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AGP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Adjusted Gross Proceeds.  BILL &amp; COIN DROP + TICKET DROP - HANDPAY (JP + AC) - FILLS - TICKETS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ISSUED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ACTUAL HOLD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AGP divided by COIN IN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THEO HOLD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amount stated on the par sheet or the weighted average amount if multi-denomination game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330"/>
                        </w:trPr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% VAR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HOLD  - THEO HOLD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4032B9" w:rsidRDefault="004032B9"/>
                  </w:txbxContent>
                </v:textbox>
              </v:shape>
            </w:pict>
          </mc:Fallback>
        </mc:AlternateContent>
      </w:r>
    </w:p>
    <w:p w:rsidR="004032B9" w:rsidRDefault="004032B9">
      <w:pPr>
        <w:tabs>
          <w:tab w:val="left" w:pos="4290"/>
        </w:tabs>
        <w:rPr>
          <w:sz w:val="20"/>
        </w:rPr>
      </w:pPr>
      <w:r>
        <w:rPr>
          <w:sz w:val="20"/>
        </w:rPr>
        <w:tab/>
      </w:r>
    </w:p>
    <w:p w:rsidR="00C64AD7" w:rsidRDefault="00C64AD7">
      <w:pPr>
        <w:tabs>
          <w:tab w:val="left" w:pos="4290"/>
        </w:tabs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Default="00C64AD7">
      <w:pPr>
        <w:tabs>
          <w:tab w:val="left" w:pos="4290"/>
        </w:tabs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Pr="00C64AD7" w:rsidRDefault="00C64AD7" w:rsidP="00C64AD7">
      <w:pPr>
        <w:rPr>
          <w:sz w:val="20"/>
        </w:rPr>
      </w:pPr>
    </w:p>
    <w:p w:rsidR="00C64AD7" w:rsidRDefault="00C64AD7">
      <w:pPr>
        <w:tabs>
          <w:tab w:val="left" w:pos="4290"/>
        </w:tabs>
        <w:rPr>
          <w:sz w:val="20"/>
        </w:rPr>
      </w:pPr>
    </w:p>
    <w:p w:rsidR="00C64AD7" w:rsidRDefault="00C64AD7">
      <w:pPr>
        <w:tabs>
          <w:tab w:val="left" w:pos="4290"/>
        </w:tabs>
        <w:rPr>
          <w:sz w:val="20"/>
        </w:rPr>
      </w:pPr>
    </w:p>
    <w:p w:rsidR="00C64AD7" w:rsidRDefault="00C64AD7" w:rsidP="00C64AD7">
      <w:pPr>
        <w:tabs>
          <w:tab w:val="left" w:pos="4290"/>
        </w:tabs>
        <w:jc w:val="center"/>
        <w:rPr>
          <w:sz w:val="20"/>
        </w:rPr>
        <w:sectPr w:rsidR="00C64AD7" w:rsidSect="00020661">
          <w:footerReference w:type="default" r:id="rId49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tabs>
          <w:tab w:val="left" w:pos="4290"/>
        </w:tabs>
        <w:jc w:val="center"/>
      </w:pPr>
      <w:r>
        <w:rPr>
          <w:noProof/>
        </w:rPr>
        <w:drawing>
          <wp:inline distT="0" distB="0" distL="0" distR="0">
            <wp:extent cx="5797550" cy="3105150"/>
            <wp:effectExtent l="38100" t="38100" r="1270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" r="2824" b="3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105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>
      <w:pPr>
        <w:rPr>
          <w:sz w:val="20"/>
          <w:u w:val="single"/>
        </w:rPr>
      </w:pPr>
    </w:p>
    <w:p w:rsidR="004032B9" w:rsidRDefault="004032B9">
      <w:pPr>
        <w:rPr>
          <w:sz w:val="20"/>
          <w:u w:val="single"/>
        </w:rPr>
      </w:pPr>
    </w:p>
    <w:p w:rsidR="004032B9" w:rsidRDefault="008C5A78">
      <w:pPr>
        <w:rPr>
          <w:sz w:val="20"/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104775</wp:posOffset>
                </wp:positionV>
                <wp:extent cx="6057900" cy="3429000"/>
                <wp:effectExtent l="0" t="0" r="0" b="0"/>
                <wp:wrapNone/>
                <wp:docPr id="4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08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919"/>
                              <w:gridCol w:w="184"/>
                              <w:gridCol w:w="184"/>
                              <w:gridCol w:w="184"/>
                              <w:gridCol w:w="184"/>
                              <w:gridCol w:w="185"/>
                              <w:gridCol w:w="1040"/>
                              <w:gridCol w:w="1360"/>
                              <w:gridCol w:w="920"/>
                              <w:gridCol w:w="960"/>
                              <w:gridCol w:w="960"/>
                            </w:tblGrid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8840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YTD Period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YTD period (beginning and ending date)  NOTE:  This report is printed on a  rolling 12-month period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DN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for Denomination = 01 penny, 02 two-cent, 05 nickel, 10 dime, 25 quarter, 50 fifty-cent, $1 dollar, $5 five-dollar, MD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multi-denomination.  This is a sampling of the denominations, the casinos reports must list all denominations that are/were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on the gaming floor.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MCH #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is for the licensee’s in-house Machine Number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ST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for Status – A is for active machine and I is for inactive machine.  All machines must be indicated on report through the year.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DAYS ON FLR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number of days the slot machine has been on the floor during the YTD period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COIN IN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Coin In Meter incrementation   (this column is represented in a dollar value)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BILL &amp; COIN DROP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Bill Count + Coin Count by the count team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TICKET DROP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Ticket + Slot Coupon Count by the count team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HANDPAY JP + AC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Jackpots + Progressives + Cancelled Credits + External Bonuses paid to the patron on Jackpot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Payout/Fill Slip.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FILLS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= Actual Fills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555"/>
                              </w:trPr>
                              <w:tc>
                                <w:tcPr>
                                  <w:tcW w:w="14080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TICKETS ISSUED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All tickets issued during the period attributed to the issuing machine.  NOTE:  Slot coupons are not issued from a slot machine; therefore, they are not included in this column.</w:t>
                                  </w: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AGP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Adjusted Gross Proceeds.  BILL &amp; COIN DROP + TICKET DROP - HANDPAY (JP + AC) - FILLS - TICKETS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ISSUED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ACTUAL HOLD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AGP divided by COIN IN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55"/>
                              </w:trPr>
                              <w:tc>
                                <w:tcPr>
                                  <w:tcW w:w="0" w:type="auto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THEO HOLD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amount stated on the par sheet or the weighted average amount if multi-denomination game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330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% VAR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ACTUAL HOLD - THEO HOLD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32B9" w:rsidRDefault="0040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4.05pt;margin-top:8.25pt;width:477pt;height:27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" stroked="f">
                <v:textbox>
                  <w:txbxContent>
                    <w:tbl>
                      <w:tblPr>
                        <w:tblW w:w="1408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919"/>
                        <w:gridCol w:w="184"/>
                        <w:gridCol w:w="184"/>
                        <w:gridCol w:w="184"/>
                        <w:gridCol w:w="184"/>
                        <w:gridCol w:w="185"/>
                        <w:gridCol w:w="1040"/>
                        <w:gridCol w:w="1360"/>
                        <w:gridCol w:w="920"/>
                        <w:gridCol w:w="960"/>
                        <w:gridCol w:w="960"/>
                      </w:tblGrid>
                      <w:tr w:rsidR="004032B9">
                        <w:trPr>
                          <w:trHeight w:val="255"/>
                        </w:trPr>
                        <w:tc>
                          <w:tcPr>
                            <w:tcW w:w="8840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YTD Period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YTD period (beginning and ending date)  NOTE:  This report is printed on a  rolling 12-month period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DN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for Denomination = 01 penny, 02 two-cent, 05 nickel, 10 dime, 25 quarter, 50 fifty-cent, $1 dollar, $5 five-dollar, MD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multi-denomination.  This is a sampling of the denominations, the casinos reports must list all denominations that are/were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on the gaming floor.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MCH #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is for the licensee’s in-house Machine Number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for Status – A is for active machine and I is for inactive machine.  All machines must be indicated on report through the year.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DAYS ON FLR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number of days the slot machine has been on the floor during the YTD period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COIN 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Coin In Meter incrementation   (this column is represented in a dollar value)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BILL &amp; COIN DROP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Bill Count + Coin Count by the count team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TICKET DROP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Ticket + Slot Coupon Count by the count team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HANDPAY JP + AC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Jackpots + Progressives + Cancelled Credits + External Bonuses paid to the patron on Jackpot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Payout/Fill Slip.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FILLS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 Actual Fills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555"/>
                        </w:trPr>
                        <w:tc>
                          <w:tcPr>
                            <w:tcW w:w="14080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TICKETS ISSUED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All tickets issued during the period attributed to the issuing machine.  NOTE:  Slot coupons are not issued from a slot machine; therefore, they are not included in this column.</w:t>
                            </w: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AGP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Adjusted Gross Proceeds.  BILL &amp; COIN DROP + TICKET DROP - HANDPAY (JP + AC) - FILLS - TICKETS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ISSUED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ACTUAL HOLD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AGP divided by COIN IN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55"/>
                        </w:trPr>
                        <w:tc>
                          <w:tcPr>
                            <w:tcW w:w="0" w:type="auto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THEO HOLD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amount stated on the par sheet or the weighted average amount if multi-denomination game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330"/>
                        </w:trPr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% VAR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ACTUAL HOLD - THEO HOLD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4032B9" w:rsidRDefault="004032B9"/>
                  </w:txbxContent>
                </v:textbox>
              </v:shape>
            </w:pict>
          </mc:Fallback>
        </mc:AlternateContent>
      </w:r>
    </w:p>
    <w:p w:rsidR="004032B9" w:rsidRDefault="004032B9">
      <w:pPr>
        <w:rPr>
          <w:sz w:val="20"/>
          <w:u w:val="single"/>
        </w:rPr>
      </w:pPr>
    </w:p>
    <w:p w:rsidR="004032B9" w:rsidRDefault="004032B9"/>
    <w:p w:rsidR="004032B9" w:rsidRDefault="004032B9"/>
    <w:p w:rsidR="004032B9" w:rsidRDefault="004032B9">
      <w:pPr>
        <w:rPr>
          <w:sz w:val="18"/>
        </w:rPr>
      </w:pPr>
    </w:p>
    <w:p w:rsidR="004032B9" w:rsidRDefault="004032B9"/>
    <w:p w:rsidR="004032B9" w:rsidRDefault="004032B9"/>
    <w:p w:rsidR="004032B9" w:rsidRDefault="004032B9"/>
    <w:p w:rsidR="004032B9" w:rsidRDefault="004032B9"/>
    <w:p w:rsidR="004032B9" w:rsidRDefault="004032B9"/>
    <w:p w:rsidR="004032B9" w:rsidRDefault="004032B9">
      <w:pPr>
        <w:tabs>
          <w:tab w:val="left" w:pos="4770"/>
        </w:tabs>
      </w:pPr>
      <w:r>
        <w:tab/>
      </w:r>
    </w:p>
    <w:p w:rsidR="004032B9" w:rsidRDefault="004032B9">
      <w:pPr>
        <w:tabs>
          <w:tab w:val="left" w:pos="4770"/>
        </w:tabs>
      </w:pPr>
    </w:p>
    <w:p w:rsidR="00C64AD7" w:rsidRDefault="00C64AD7">
      <w:pPr>
        <w:ind w:firstLine="720"/>
      </w:pPr>
    </w:p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Pr="00C64AD7" w:rsidRDefault="00C64AD7" w:rsidP="00C64AD7"/>
    <w:p w:rsidR="00C64AD7" w:rsidRDefault="00C64AD7" w:rsidP="00C64AD7"/>
    <w:p w:rsidR="00C64AD7" w:rsidRDefault="00C64AD7" w:rsidP="00C64AD7"/>
    <w:p w:rsidR="00C64AD7" w:rsidRDefault="00C64AD7" w:rsidP="00C64AD7">
      <w:pPr>
        <w:jc w:val="center"/>
        <w:sectPr w:rsidR="00C64AD7" w:rsidSect="00020661">
          <w:footerReference w:type="default" r:id="rId51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jc w:val="center"/>
      </w:pPr>
      <w:r>
        <w:rPr>
          <w:b/>
          <w:bCs/>
          <w:noProof/>
        </w:rPr>
        <w:drawing>
          <wp:inline distT="0" distB="0" distL="0" distR="0">
            <wp:extent cx="5829300" cy="4273550"/>
            <wp:effectExtent l="38100" t="38100" r="1905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735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8C5A7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153670</wp:posOffset>
                </wp:positionV>
                <wp:extent cx="5943600" cy="2971800"/>
                <wp:effectExtent l="0" t="0" r="0" b="0"/>
                <wp:wrapNone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40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883"/>
                              <w:gridCol w:w="72"/>
                              <w:gridCol w:w="72"/>
                              <w:gridCol w:w="73"/>
                              <w:gridCol w:w="920"/>
                              <w:gridCol w:w="920"/>
                              <w:gridCol w:w="1340"/>
                              <w:gridCol w:w="1340"/>
                              <w:gridCol w:w="860"/>
                              <w:gridCol w:w="920"/>
                            </w:tblGrid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810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Report Period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current drop period (beginning and ending date).  This date format is month/day/year.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540"/>
                              </w:trPr>
                              <w:tc>
                                <w:tcPr>
                                  <w:tcW w:w="14400" w:type="dxa"/>
                                  <w:gridSpan w:val="1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YTD Period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YTD period (beginning and ending date)  NOTE:  This report is printed on a calendar or fiscal year, and  not a rolling 12-month period.  This date format is month/day/year.</w:t>
                                  </w:r>
                                </w:p>
                              </w:tc>
                            </w:tr>
                            <w:tr w:rsidR="004032B9">
                              <w:trPr>
                                <w:trHeight w:val="540"/>
                              </w:trPr>
                              <w:tc>
                                <w:tcPr>
                                  <w:tcW w:w="13480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DN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for Denomination = 01 penny, 02 two-cent, 05 nickel, 10 dime, 25 quarter, 50 fifty-cent, $1 dollar, $5 five-dollar, MD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multi-denomination.  This is a sampling of the denominations, the casinos reports must list all denominations that are/were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on the gaming floor.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ST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for Status – A is for active machine and I is for inactive machine.  All machines must be indicated on report through the year.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MCH #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licensee’s in-house Machine Number.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510"/>
                              </w:trPr>
                              <w:tc>
                                <w:tcPr>
                                  <w:tcW w:w="14400" w:type="dxa"/>
                                  <w:gridSpan w:val="1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TICKET IN METER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Voucher In Meter incrementation.   NOTE:  This meter includes both tickets and slot coupons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inserted in the bill validator.  (this column is represented in a dollar value)</w:t>
                                  </w:r>
                                </w:p>
                              </w:tc>
                            </w:tr>
                            <w:tr w:rsidR="004032B9">
                              <w:trPr>
                                <w:trHeight w:val="555"/>
                              </w:trPr>
                              <w:tc>
                                <w:tcPr>
                                  <w:tcW w:w="14400" w:type="dxa"/>
                                  <w:gridSpan w:val="1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TICKET DROP/COUNT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Ticket Count + Slot Coupon Count from the count team.  NOTE:  This column includes both tickets and slot coupons, there maybe two different reports the make up this amount.</w:t>
                                  </w: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$ VAR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TICKET DROP/COUNT Column - TICKET IN METER Column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% VAR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$ VAR divided by the TICKET IN Column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32B9" w:rsidRDefault="0040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4.05pt;margin-top:12.1pt;width:468pt;height:23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y5hgIAABk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" stroked="f">
                <v:textbox>
                  <w:txbxContent>
                    <w:tbl>
                      <w:tblPr>
                        <w:tblW w:w="1440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883"/>
                        <w:gridCol w:w="72"/>
                        <w:gridCol w:w="72"/>
                        <w:gridCol w:w="73"/>
                        <w:gridCol w:w="920"/>
                        <w:gridCol w:w="920"/>
                        <w:gridCol w:w="1340"/>
                        <w:gridCol w:w="1340"/>
                        <w:gridCol w:w="860"/>
                        <w:gridCol w:w="920"/>
                      </w:tblGrid>
                      <w:tr w:rsidR="004032B9">
                        <w:trPr>
                          <w:trHeight w:val="338"/>
                        </w:trPr>
                        <w:tc>
                          <w:tcPr>
                            <w:tcW w:w="810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Report Period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current drop period (beginning and ending date).  This date format is month/day/year.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540"/>
                        </w:trPr>
                        <w:tc>
                          <w:tcPr>
                            <w:tcW w:w="14400" w:type="dxa"/>
                            <w:gridSpan w:val="1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YTD Period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YTD period (beginning and ending date)  NOTE:  This report is printed on a calendar or fiscal year, and  not a rolling 12-month period.  This date format is month/day/year.</w:t>
                            </w:r>
                          </w:p>
                        </w:tc>
                      </w:tr>
                      <w:tr w:rsidR="004032B9">
                        <w:trPr>
                          <w:trHeight w:val="540"/>
                        </w:trPr>
                        <w:tc>
                          <w:tcPr>
                            <w:tcW w:w="13480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DN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for Denomination = 01 penny, 02 two-cent, 05 nickel, 10 dime, 25 quarter, 50 fifty-cent, $1 dollar, $5 five-dollar, MD </w:t>
                            </w:r>
                          </w:p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multi-denomination.  This is a sampling of the denominations, the casinos reports must list all denominations that are/were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on the gaming floor.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for Status – A is for active machine and I is for inactive machine.  All machines must be indicated on report through the year.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MCH #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licensee’s in-house Machine Number.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510"/>
                        </w:trPr>
                        <w:tc>
                          <w:tcPr>
                            <w:tcW w:w="14400" w:type="dxa"/>
                            <w:gridSpan w:val="1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TICKET IN METER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Voucher In Meter incrementation.   NOTE:  This meter includes both tickets and slot coupons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inserted in the bill validator.  (this column is represented in a dollar value)</w:t>
                            </w:r>
                          </w:p>
                        </w:tc>
                      </w:tr>
                      <w:tr w:rsidR="004032B9">
                        <w:trPr>
                          <w:trHeight w:val="555"/>
                        </w:trPr>
                        <w:tc>
                          <w:tcPr>
                            <w:tcW w:w="14400" w:type="dxa"/>
                            <w:gridSpan w:val="1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TICKET DROP/COUNT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Ticket Count + Slot Coupon Count from the count team.  NOTE:  This column includes both tickets and slot coupons, there maybe two different reports the make up this amount.</w:t>
                            </w: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$ VAR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TICKET DROP/COUNT Column - TICKET IN METER Column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% VAR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$ VAR divided by the TICKET IN Column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4032B9" w:rsidRDefault="004032B9"/>
                  </w:txbxContent>
                </v:textbox>
              </v:shape>
            </w:pict>
          </mc:Fallback>
        </mc:AlternateContent>
      </w:r>
    </w:p>
    <w:p w:rsidR="00DF7657" w:rsidRDefault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Default="00DF7657"/>
    <w:p w:rsidR="00DF7657" w:rsidRDefault="00DF7657"/>
    <w:p w:rsidR="00DF7657" w:rsidRDefault="00DF7657" w:rsidP="00DF7657">
      <w:pPr>
        <w:jc w:val="center"/>
        <w:sectPr w:rsidR="00DF7657" w:rsidSect="00020661">
          <w:footerReference w:type="default" r:id="rId53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jc w:val="center"/>
      </w:pPr>
      <w:r>
        <w:rPr>
          <w:b/>
          <w:bCs/>
          <w:noProof/>
        </w:rPr>
        <w:drawing>
          <wp:inline distT="0" distB="0" distL="0" distR="0">
            <wp:extent cx="5829300" cy="4298950"/>
            <wp:effectExtent l="38100" t="38100" r="19050" b="254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989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8C5A7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113030</wp:posOffset>
                </wp:positionV>
                <wp:extent cx="5943600" cy="2628900"/>
                <wp:effectExtent l="0" t="0" r="0" b="0"/>
                <wp:wrapNone/>
                <wp:docPr id="4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40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798"/>
                              <w:gridCol w:w="76"/>
                              <w:gridCol w:w="76"/>
                              <w:gridCol w:w="76"/>
                              <w:gridCol w:w="76"/>
                              <w:gridCol w:w="920"/>
                              <w:gridCol w:w="920"/>
                              <w:gridCol w:w="1340"/>
                              <w:gridCol w:w="1340"/>
                              <w:gridCol w:w="860"/>
                              <w:gridCol w:w="920"/>
                            </w:tblGrid>
                            <w:tr w:rsidR="004032B9">
                              <w:trPr>
                                <w:trHeight w:val="338"/>
                              </w:trPr>
                              <w:tc>
                                <w:tcPr>
                                  <w:tcW w:w="810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Report Period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current drop period (beginning and ending date).  The date format is month/day/year.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570"/>
                              </w:trPr>
                              <w:tc>
                                <w:tcPr>
                                  <w:tcW w:w="14400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YTD Period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YTD period (beginning and ending date)  NOTE:  This report is printed on a calendar or fiscal year, and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not a rolling 12-month period.  The date format is month/day/year.</w:t>
                                  </w:r>
                                </w:p>
                              </w:tc>
                            </w:tr>
                            <w:tr w:rsidR="004032B9">
                              <w:trPr>
                                <w:trHeight w:val="570"/>
                              </w:trPr>
                              <w:tc>
                                <w:tcPr>
                                  <w:tcW w:w="14400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DN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for Denomination = 01 penny, 02 two-cent, 05 nickel, 10 dime, 25 quarter, 50 fifty-cent, $1 dollar, $5 five-dollar, MD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multi-denomination.  This is a sampling of the denominations, the casinos reports must list all denominations that are/were </w:t>
                                  </w:r>
                                </w:p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on the gaming floor.</w:t>
                                  </w: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ST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for Status – A is for active machine and I is for inactive machine.  All machines must be indicated on report through the year.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MCH #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The licensee’s in-house machine number 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TICKET OUT METER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Voucher Out Meter incrementation  (this column is represented in a dollar value)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TICKETS ISSUED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All ticket issued during the period attributed to the issuing device.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$ VAR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TICKETS ISSUED Column - TICKET OUT METER Column 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032B9">
                              <w:trPr>
                                <w:trHeight w:val="278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eastAsia="Arial Unicode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% VAR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$ VAR divided by the TICKET OUT Column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4032B9" w:rsidRDefault="004032B9">
                                  <w:pPr>
                                    <w:rPr>
                                      <w:rFonts w:ascii="Arial" w:eastAsia="Arial Unicode MS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32B9" w:rsidRDefault="0040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4.05pt;margin-top:8.9pt;width:468pt;height:20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VihQIAABk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" stroked="f">
                <v:textbox>
                  <w:txbxContent>
                    <w:tbl>
                      <w:tblPr>
                        <w:tblW w:w="1440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798"/>
                        <w:gridCol w:w="76"/>
                        <w:gridCol w:w="76"/>
                        <w:gridCol w:w="76"/>
                        <w:gridCol w:w="76"/>
                        <w:gridCol w:w="920"/>
                        <w:gridCol w:w="920"/>
                        <w:gridCol w:w="1340"/>
                        <w:gridCol w:w="1340"/>
                        <w:gridCol w:w="860"/>
                        <w:gridCol w:w="920"/>
                      </w:tblGrid>
                      <w:tr w:rsidR="004032B9">
                        <w:trPr>
                          <w:trHeight w:val="338"/>
                        </w:trPr>
                        <w:tc>
                          <w:tcPr>
                            <w:tcW w:w="8100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Report Period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current drop period (beginning and ending date).  The date format is month/day/year.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570"/>
                        </w:trPr>
                        <w:tc>
                          <w:tcPr>
                            <w:tcW w:w="14400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YTD Period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YTD period (beginning and ending date)  NOTE:  This report is printed on a calendar or fiscal year, and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not a rolling 12-month period.  The date format is month/day/year.</w:t>
                            </w:r>
                          </w:p>
                        </w:tc>
                      </w:tr>
                      <w:tr w:rsidR="004032B9">
                        <w:trPr>
                          <w:trHeight w:val="570"/>
                        </w:trPr>
                        <w:tc>
                          <w:tcPr>
                            <w:tcW w:w="14400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DN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for Denomination = 01 penny, 02 two-cent, 05 nickel, 10 dime, 25 quarter, 50 fifty-cent, $1 dollar, $5 five-dollar, MD </w:t>
                            </w:r>
                          </w:p>
                          <w:p w:rsidR="004032B9" w:rsidRDefault="00403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multi-denomination.  This is a sampling of the denominations, the casinos reports must list all denominations that are/were </w:t>
                            </w:r>
                          </w:p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on the gaming floor.</w:t>
                            </w: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for Status – A is for active machine and I is for inactive machine.  All machines must be indicated on report through the year.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MCH #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The licensee’s in-house machine number 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TICKET OUT METER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Voucher Out Meter incrementation  (this column is represented in a dollar value)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TICKETS ISSUED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All ticket issued during the period attributed to the issuing device.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$ VAR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TICKETS ISSUED Column - TICKET OUT METER Column 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032B9">
                        <w:trPr>
                          <w:trHeight w:val="278"/>
                        </w:trPr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eastAsia="Arial Unicode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% VAR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$ VAR divided by the TICKET OUT Column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4032B9" w:rsidRDefault="004032B9">
                            <w:pP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4032B9" w:rsidRDefault="004032B9"/>
                  </w:txbxContent>
                </v:textbox>
              </v:shape>
            </w:pict>
          </mc:Fallback>
        </mc:AlternateContent>
      </w:r>
    </w:p>
    <w:p w:rsidR="00DF7657" w:rsidRDefault="00DF7657">
      <w:pPr>
        <w:pStyle w:val="BodyText"/>
        <w:jc w:val="center"/>
      </w:pPr>
    </w:p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Default="00DF7657">
      <w:pPr>
        <w:pStyle w:val="BodyText"/>
        <w:jc w:val="center"/>
      </w:pPr>
    </w:p>
    <w:p w:rsidR="00DF7657" w:rsidRPr="00DF7657" w:rsidRDefault="00DF7657" w:rsidP="00DF7657"/>
    <w:p w:rsidR="00DF7657" w:rsidRDefault="00DF7657">
      <w:pPr>
        <w:pStyle w:val="BodyText"/>
        <w:jc w:val="center"/>
      </w:pPr>
    </w:p>
    <w:p w:rsidR="00DF7657" w:rsidRDefault="00DF7657">
      <w:pPr>
        <w:pStyle w:val="BodyText"/>
        <w:jc w:val="center"/>
        <w:sectPr w:rsidR="00DF7657" w:rsidSect="00020661">
          <w:footerReference w:type="default" r:id="rId55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pStyle w:val="BodyText"/>
        <w:jc w:val="center"/>
      </w:pPr>
      <w:r>
        <w:rPr>
          <w:b/>
          <w:bCs/>
          <w:noProof/>
        </w:rPr>
        <w:drawing>
          <wp:inline distT="0" distB="0" distL="0" distR="0">
            <wp:extent cx="5829300" cy="4572000"/>
            <wp:effectExtent l="38100" t="3810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720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8C5A78">
      <w:pPr>
        <w:pStyle w:val="BodyText"/>
        <w:jc w:val="left"/>
      </w:pPr>
      <w:r>
        <w:rPr>
          <w:noProof/>
        </w:rPr>
        <w:drawing>
          <wp:inline distT="0" distB="0" distL="0" distR="0">
            <wp:extent cx="5080000" cy="1555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r="284" b="1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57" w:rsidRDefault="008C5A78">
      <w:pPr>
        <w:pStyle w:val="BodyText"/>
        <w:jc w:val="left"/>
      </w:pPr>
      <w:r>
        <w:rPr>
          <w:noProof/>
        </w:rPr>
        <w:drawing>
          <wp:inline distT="0" distB="0" distL="0" distR="0">
            <wp:extent cx="5080000" cy="400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r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57" w:rsidRPr="00DF7657" w:rsidRDefault="00DF7657" w:rsidP="00DF7657"/>
    <w:p w:rsidR="00DF7657" w:rsidRPr="00DF7657" w:rsidRDefault="00DF7657" w:rsidP="00DF7657"/>
    <w:p w:rsidR="00DF7657" w:rsidRDefault="00DF7657">
      <w:pPr>
        <w:pStyle w:val="BodyText"/>
        <w:jc w:val="left"/>
      </w:pPr>
    </w:p>
    <w:p w:rsidR="00DF7657" w:rsidRDefault="00DF7657">
      <w:pPr>
        <w:pStyle w:val="BodyText"/>
        <w:jc w:val="left"/>
      </w:pPr>
    </w:p>
    <w:p w:rsidR="00DF7657" w:rsidRDefault="00DF7657" w:rsidP="00DF7657">
      <w:pPr>
        <w:pStyle w:val="BodyText"/>
        <w:jc w:val="center"/>
        <w:sectPr w:rsidR="00DF7657" w:rsidSect="00020661">
          <w:footerReference w:type="default" r:id="rId59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pStyle w:val="BodyText"/>
        <w:jc w:val="center"/>
      </w:pPr>
      <w:r>
        <w:rPr>
          <w:b/>
          <w:bCs/>
          <w:noProof/>
        </w:rPr>
        <w:drawing>
          <wp:inline distT="0" distB="0" distL="0" distR="0">
            <wp:extent cx="5829300" cy="4495800"/>
            <wp:effectExtent l="38100" t="38100" r="1905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>
      <w:pPr>
        <w:pStyle w:val="BodyText"/>
        <w:jc w:val="center"/>
      </w:pPr>
    </w:p>
    <w:p w:rsidR="004032B9" w:rsidRDefault="008C5A78">
      <w:pPr>
        <w:pStyle w:val="BodyText"/>
      </w:pPr>
      <w:r>
        <w:rPr>
          <w:noProof/>
        </w:rPr>
        <w:drawing>
          <wp:inline distT="0" distB="0" distL="0" distR="0">
            <wp:extent cx="5194300" cy="1816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" r="2165" b="17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B9" w:rsidRDefault="008C5A78">
      <w:pPr>
        <w:pStyle w:val="BodyText"/>
      </w:pPr>
      <w:r>
        <w:rPr>
          <w:noProof/>
        </w:rPr>
        <w:drawing>
          <wp:inline distT="0" distB="0" distL="0" distR="0">
            <wp:extent cx="5080000" cy="400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r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57" w:rsidRDefault="00DF7657">
      <w:pPr>
        <w:pStyle w:val="BodyText"/>
      </w:pPr>
    </w:p>
    <w:p w:rsidR="00DF7657" w:rsidRPr="00DF7657" w:rsidRDefault="00DF7657" w:rsidP="00DF7657"/>
    <w:p w:rsidR="00DF7657" w:rsidRPr="00DF7657" w:rsidRDefault="00DF7657" w:rsidP="00DF7657"/>
    <w:p w:rsidR="00DF7657" w:rsidRDefault="00DF7657">
      <w:pPr>
        <w:pStyle w:val="BodyText"/>
      </w:pPr>
    </w:p>
    <w:p w:rsidR="00DF7657" w:rsidRDefault="00DF7657" w:rsidP="00DF7657">
      <w:pPr>
        <w:pStyle w:val="BodyText"/>
        <w:jc w:val="center"/>
        <w:sectPr w:rsidR="00DF7657" w:rsidSect="00020661">
          <w:footerReference w:type="default" r:id="rId62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pStyle w:val="BodyTex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822950" cy="4603750"/>
            <wp:effectExtent l="38100" t="38100" r="2540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603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8C5A78">
      <w:r>
        <w:rPr>
          <w:noProof/>
        </w:rPr>
        <w:drawing>
          <wp:inline distT="0" distB="0" distL="0" distR="0">
            <wp:extent cx="5537200" cy="1835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" r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57" w:rsidRDefault="00DF7657">
      <w:pPr>
        <w:pStyle w:val="BodyText"/>
        <w:jc w:val="center"/>
      </w:pPr>
    </w:p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Default="00DF7657">
      <w:pPr>
        <w:pStyle w:val="BodyText"/>
        <w:jc w:val="center"/>
      </w:pPr>
    </w:p>
    <w:p w:rsidR="00DF7657" w:rsidRDefault="00DF7657" w:rsidP="00DF7657">
      <w:pPr>
        <w:pStyle w:val="BodyText"/>
        <w:tabs>
          <w:tab w:val="left" w:pos="4215"/>
        </w:tabs>
        <w:jc w:val="left"/>
        <w:sectPr w:rsidR="00DF7657" w:rsidSect="00020661">
          <w:footerReference w:type="default" r:id="rId65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  <w:r>
        <w:tab/>
      </w:r>
    </w:p>
    <w:p w:rsidR="004032B9" w:rsidRDefault="008C5A78">
      <w:pPr>
        <w:pStyle w:val="BodyText"/>
        <w:jc w:val="center"/>
      </w:pPr>
      <w:r>
        <w:rPr>
          <w:b/>
          <w:bCs/>
          <w:noProof/>
        </w:rPr>
        <w:drawing>
          <wp:inline distT="0" distB="0" distL="0" distR="0">
            <wp:extent cx="5829300" cy="4603750"/>
            <wp:effectExtent l="38100" t="38100" r="19050" b="25400"/>
            <wp:docPr id="32" name="Picture 32" descr="6 Redeemed by Cash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 Redeemed by Cashier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03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8C5A78">
      <w:r>
        <w:rPr>
          <w:noProof/>
        </w:rPr>
        <w:drawing>
          <wp:inline distT="0" distB="0" distL="0" distR="0">
            <wp:extent cx="4851400" cy="666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r="3397" b="4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B9" w:rsidRDefault="008C5A78">
      <w:r>
        <w:rPr>
          <w:noProof/>
        </w:rPr>
        <w:drawing>
          <wp:inline distT="0" distB="0" distL="0" distR="0">
            <wp:extent cx="4959350" cy="685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r="6329" b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B9" w:rsidRDefault="004032B9"/>
    <w:p w:rsidR="00DF7657" w:rsidRDefault="00DF7657">
      <w:pPr>
        <w:jc w:val="center"/>
      </w:pPr>
    </w:p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Default="00DF7657">
      <w:pPr>
        <w:jc w:val="center"/>
      </w:pPr>
    </w:p>
    <w:p w:rsidR="00DF7657" w:rsidRDefault="00DF7657">
      <w:pPr>
        <w:jc w:val="center"/>
        <w:sectPr w:rsidR="00DF7657" w:rsidSect="00020661">
          <w:footerReference w:type="default" r:id="rId69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jc w:val="center"/>
      </w:pPr>
      <w:r>
        <w:rPr>
          <w:b/>
          <w:bCs/>
          <w:noProof/>
        </w:rPr>
        <w:drawing>
          <wp:inline distT="0" distB="0" distL="0" distR="0">
            <wp:extent cx="5829300" cy="4591050"/>
            <wp:effectExtent l="38100" t="38100" r="1905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910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>
      <w:pPr>
        <w:jc w:val="center"/>
      </w:pPr>
    </w:p>
    <w:p w:rsidR="004032B9" w:rsidRDefault="008C5A78">
      <w:pPr>
        <w:pStyle w:val="BodyText"/>
      </w:pPr>
      <w:r>
        <w:rPr>
          <w:noProof/>
        </w:rPr>
        <w:drawing>
          <wp:inline distT="0" distB="0" distL="0" distR="0">
            <wp:extent cx="5537200" cy="13081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" r="3015" b="2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B9" w:rsidRDefault="008C5A78">
      <w:pPr>
        <w:pStyle w:val="BodyText"/>
      </w:pPr>
      <w:r>
        <w:rPr>
          <w:noProof/>
        </w:rPr>
        <w:drawing>
          <wp:inline distT="0" distB="0" distL="0" distR="0">
            <wp:extent cx="5080000" cy="4000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r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B9" w:rsidRDefault="004032B9">
      <w:pPr>
        <w:pStyle w:val="BodyText"/>
        <w:jc w:val="center"/>
      </w:pPr>
    </w:p>
    <w:p w:rsidR="00DF7657" w:rsidRDefault="00DF7657">
      <w:pPr>
        <w:pStyle w:val="BodyText"/>
        <w:jc w:val="center"/>
      </w:pPr>
    </w:p>
    <w:p w:rsidR="00DF7657" w:rsidRPr="00DF7657" w:rsidRDefault="00DF7657" w:rsidP="00DF7657"/>
    <w:p w:rsidR="00DF7657" w:rsidRPr="00DF7657" w:rsidRDefault="00DF7657" w:rsidP="00DF7657"/>
    <w:p w:rsidR="00DF7657" w:rsidRPr="00DF7657" w:rsidRDefault="00DF7657" w:rsidP="00DF7657"/>
    <w:p w:rsidR="00DF7657" w:rsidRDefault="00DF7657">
      <w:pPr>
        <w:pStyle w:val="BodyText"/>
        <w:jc w:val="center"/>
      </w:pPr>
    </w:p>
    <w:p w:rsidR="00DF7657" w:rsidRDefault="00DF7657">
      <w:pPr>
        <w:pStyle w:val="BodyText"/>
        <w:jc w:val="center"/>
      </w:pPr>
    </w:p>
    <w:p w:rsidR="00DF7657" w:rsidRDefault="00DF7657">
      <w:pPr>
        <w:pStyle w:val="BodyText"/>
        <w:jc w:val="center"/>
        <w:sectPr w:rsidR="00DF7657" w:rsidSect="00020661">
          <w:footerReference w:type="default" r:id="rId72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pStyle w:val="BodyText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72150" cy="4616450"/>
            <wp:effectExtent l="38100" t="38100" r="19050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164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>
      <w:pPr>
        <w:jc w:val="center"/>
      </w:pPr>
    </w:p>
    <w:p w:rsidR="004032B9" w:rsidRDefault="008C5A78">
      <w:r>
        <w:rPr>
          <w:noProof/>
        </w:rPr>
        <w:drawing>
          <wp:inline distT="0" distB="0" distL="0" distR="0">
            <wp:extent cx="5194300" cy="2012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4032B9"/>
    <w:p w:rsidR="004032B9" w:rsidRDefault="004032B9"/>
    <w:p w:rsidR="00DF7657" w:rsidRDefault="00DF7657" w:rsidP="00DF7657">
      <w:pPr>
        <w:jc w:val="center"/>
        <w:sectPr w:rsidR="00DF7657" w:rsidSect="00020661">
          <w:footerReference w:type="default" r:id="rId75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r>
        <w:rPr>
          <w:noProof/>
        </w:rPr>
        <w:drawing>
          <wp:inline distT="0" distB="0" distL="0" distR="0">
            <wp:extent cx="5829300" cy="4540250"/>
            <wp:effectExtent l="38100" t="38100" r="19050" b="127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402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8C5A78">
      <w:r>
        <w:rPr>
          <w:noProof/>
        </w:rPr>
        <w:drawing>
          <wp:inline distT="0" distB="0" distL="0" distR="0">
            <wp:extent cx="5029200" cy="793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 r="636" b="3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B9" w:rsidRDefault="008C5A78">
      <w:r>
        <w:rPr>
          <w:noProof/>
        </w:rPr>
        <w:drawing>
          <wp:inline distT="0" distB="0" distL="0" distR="0">
            <wp:extent cx="5080000" cy="400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r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B9" w:rsidRDefault="004032B9"/>
    <w:p w:rsidR="004032B9" w:rsidRDefault="004032B9"/>
    <w:p w:rsidR="004032B9" w:rsidRDefault="004032B9"/>
    <w:p w:rsidR="004032B9" w:rsidRDefault="004032B9"/>
    <w:p w:rsidR="004032B9" w:rsidRDefault="004032B9"/>
    <w:p w:rsidR="004032B9" w:rsidRDefault="004032B9"/>
    <w:p w:rsidR="004032B9" w:rsidRDefault="004032B9"/>
    <w:p w:rsidR="004032B9" w:rsidRDefault="004032B9"/>
    <w:p w:rsidR="00DF7657" w:rsidRDefault="00DF7657">
      <w:pPr>
        <w:jc w:val="center"/>
        <w:sectPr w:rsidR="00DF7657" w:rsidSect="00020661">
          <w:footerReference w:type="default" r:id="rId78"/>
          <w:pgSz w:w="12240" w:h="15840" w:code="1"/>
          <w:pgMar w:top="1886" w:right="1440" w:bottom="994" w:left="1440" w:header="720" w:footer="360" w:gutter="0"/>
          <w:pgNumType w:start="5"/>
          <w:cols w:space="720"/>
        </w:sectPr>
      </w:pPr>
    </w:p>
    <w:p w:rsidR="004032B9" w:rsidRDefault="008C5A7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08650" cy="4540250"/>
            <wp:effectExtent l="38100" t="38100" r="25400" b="12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5402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2B9" w:rsidRDefault="004032B9">
      <w:pPr>
        <w:rPr>
          <w:b/>
          <w:bCs/>
        </w:rPr>
      </w:pPr>
    </w:p>
    <w:p w:rsidR="004032B9" w:rsidRDefault="008C5A78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inline distT="0" distB="0" distL="0" distR="0">
            <wp:extent cx="4622800" cy="1498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2B9" w:rsidSect="00020661">
      <w:footerReference w:type="default" r:id="rId81"/>
      <w:pgSz w:w="12240" w:h="15840" w:code="1"/>
      <w:pgMar w:top="1886" w:right="1440" w:bottom="994" w:left="1440" w:header="720" w:footer="360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1193" w:rsidRDefault="00811193">
      <w:r>
        <w:separator/>
      </w:r>
    </w:p>
  </w:endnote>
  <w:endnote w:type="continuationSeparator" w:id="0">
    <w:p w:rsidR="00811193" w:rsidRDefault="00811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9" w:rsidRDefault="004032B9">
    <w:pPr>
      <w:pStyle w:val="Footer"/>
      <w:rPr>
        <w:sz w:val="20"/>
      </w:rPr>
    </w:pPr>
    <w:r>
      <w:rPr>
        <w:szCs w:val="24"/>
      </w:rPr>
      <w:t xml:space="preserve">ACCOUNTING – F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14B13">
      <w:rPr>
        <w:rStyle w:val="PageNumber"/>
        <w:noProof/>
      </w:rPr>
      <w:t>12</w:t>
    </w:r>
    <w:r>
      <w:rPr>
        <w:rStyle w:val="PageNumber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jc w:val="right"/>
      <w:rPr>
        <w:sz w:val="20"/>
      </w:rPr>
    </w:pPr>
    <w:r>
      <w:rPr>
        <w:szCs w:val="24"/>
      </w:rPr>
      <w:tab/>
    </w:r>
    <w:r>
      <w:rPr>
        <w:szCs w:val="24"/>
      </w:rPr>
      <w:tab/>
    </w:r>
    <w:r>
      <w:rPr>
        <w:szCs w:val="24"/>
      </w:rPr>
      <w:tab/>
      <w:t>ACCOUNTING – F Page 23</w:t>
    </w:r>
    <w:r>
      <w:rPr>
        <w:szCs w:val="24"/>
      </w:rPr>
      <w:tab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24</w:t>
    </w:r>
    <w:r>
      <w:rPr>
        <w:szCs w:val="24"/>
      </w:rPr>
      <w:tab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jc w:val="right"/>
      <w:rPr>
        <w:sz w:val="20"/>
      </w:rPr>
    </w:pPr>
    <w:r>
      <w:rPr>
        <w:szCs w:val="24"/>
      </w:rPr>
      <w:tab/>
    </w:r>
    <w:r>
      <w:rPr>
        <w:szCs w:val="24"/>
      </w:rPr>
      <w:tab/>
    </w:r>
    <w:r>
      <w:rPr>
        <w:szCs w:val="24"/>
      </w:rPr>
      <w:tab/>
      <w:t>ACCOUNTING – F Page 25</w:t>
    </w:r>
    <w:r>
      <w:rPr>
        <w:szCs w:val="24"/>
      </w:rPr>
      <w:tab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26</w:t>
    </w:r>
    <w:r>
      <w:rPr>
        <w:szCs w:val="24"/>
      </w:rPr>
      <w:tab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jc w:val="right"/>
      <w:rPr>
        <w:sz w:val="20"/>
      </w:rPr>
    </w:pPr>
    <w:r>
      <w:rPr>
        <w:szCs w:val="24"/>
      </w:rPr>
      <w:tab/>
    </w:r>
    <w:r>
      <w:rPr>
        <w:szCs w:val="24"/>
      </w:rPr>
      <w:tab/>
    </w:r>
    <w:r>
      <w:rPr>
        <w:szCs w:val="24"/>
      </w:rPr>
      <w:tab/>
      <w:t>ACCOUNTING – F Page 27</w:t>
    </w:r>
    <w:r>
      <w:rPr>
        <w:szCs w:val="24"/>
      </w:rPr>
      <w:tab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28</w:t>
    </w:r>
    <w:r>
      <w:rPr>
        <w:szCs w:val="24"/>
      </w:rPr>
      <w:tab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jc w:val="right"/>
      <w:rPr>
        <w:sz w:val="20"/>
      </w:rPr>
    </w:pPr>
    <w:r>
      <w:rPr>
        <w:szCs w:val="24"/>
      </w:rPr>
      <w:tab/>
    </w:r>
    <w:r>
      <w:rPr>
        <w:szCs w:val="24"/>
      </w:rPr>
      <w:tab/>
      <w:t>ACCOUNTING – F Page 29</w:t>
    </w:r>
    <w:r>
      <w:rPr>
        <w:szCs w:val="24"/>
      </w:rPr>
      <w:tab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657" w:rsidRDefault="00DF7657" w:rsidP="00DF765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30</w:t>
    </w:r>
    <w:r>
      <w:rPr>
        <w:szCs w:val="24"/>
      </w:rPr>
      <w:tab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657" w:rsidRDefault="00DF7657" w:rsidP="00DF7657">
    <w:pPr>
      <w:pStyle w:val="Footer"/>
      <w:tabs>
        <w:tab w:val="clear" w:pos="4320"/>
        <w:tab w:val="clear" w:pos="8640"/>
        <w:tab w:val="left" w:pos="3270"/>
      </w:tabs>
      <w:jc w:val="right"/>
      <w:rPr>
        <w:sz w:val="20"/>
      </w:rPr>
    </w:pPr>
    <w:r>
      <w:rPr>
        <w:szCs w:val="24"/>
      </w:rPr>
      <w:tab/>
    </w:r>
    <w:r>
      <w:rPr>
        <w:szCs w:val="24"/>
      </w:rPr>
      <w:tab/>
    </w:r>
    <w:r>
      <w:rPr>
        <w:szCs w:val="24"/>
      </w:rPr>
      <w:tab/>
      <w:t>ACCOUNTING – F Page 31</w:t>
    </w:r>
    <w:r>
      <w:rPr>
        <w:szCs w:val="24"/>
      </w:rPr>
      <w:tab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657" w:rsidRDefault="00DF7657" w:rsidP="00DF765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32</w:t>
    </w:r>
    <w:r>
      <w:rPr>
        <w:szCs w:val="2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9" w:rsidRDefault="004032B9">
    <w:pPr>
      <w:pStyle w:val="Footer"/>
      <w:jc w:val="right"/>
      <w:rPr>
        <w:sz w:val="20"/>
      </w:rPr>
    </w:pPr>
    <w:r>
      <w:rPr>
        <w:szCs w:val="24"/>
      </w:rPr>
      <w:t xml:space="preserve">ACCOUNTING – F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14B13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657" w:rsidRDefault="00DF7657" w:rsidP="00DF7657">
    <w:pPr>
      <w:pStyle w:val="Footer"/>
      <w:tabs>
        <w:tab w:val="clear" w:pos="4320"/>
        <w:tab w:val="clear" w:pos="8640"/>
        <w:tab w:val="left" w:pos="3270"/>
      </w:tabs>
      <w:jc w:val="right"/>
      <w:rPr>
        <w:sz w:val="20"/>
      </w:rPr>
    </w:pPr>
    <w:r>
      <w:rPr>
        <w:szCs w:val="24"/>
      </w:rPr>
      <w:tab/>
    </w:r>
    <w:r>
      <w:rPr>
        <w:szCs w:val="24"/>
      </w:rPr>
      <w:tab/>
    </w:r>
    <w:r>
      <w:rPr>
        <w:szCs w:val="24"/>
      </w:rPr>
      <w:tab/>
      <w:t>ACCOUNTING – F Page 33</w:t>
    </w:r>
    <w:r>
      <w:rPr>
        <w:szCs w:val="24"/>
      </w:rPr>
      <w:tab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657" w:rsidRDefault="00DF7657" w:rsidP="00DF765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34</w:t>
    </w:r>
    <w:r>
      <w:rPr>
        <w:szCs w:val="24"/>
      </w:rPr>
      <w:tab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657" w:rsidRDefault="00DF7657" w:rsidP="00DF7657">
    <w:pPr>
      <w:pStyle w:val="Footer"/>
      <w:tabs>
        <w:tab w:val="clear" w:pos="4320"/>
        <w:tab w:val="clear" w:pos="8640"/>
        <w:tab w:val="left" w:pos="3270"/>
      </w:tabs>
      <w:jc w:val="right"/>
      <w:rPr>
        <w:sz w:val="20"/>
      </w:rPr>
    </w:pPr>
    <w:r>
      <w:rPr>
        <w:szCs w:val="24"/>
      </w:rPr>
      <w:tab/>
    </w:r>
    <w:r>
      <w:rPr>
        <w:szCs w:val="24"/>
      </w:rPr>
      <w:tab/>
    </w:r>
    <w:r>
      <w:rPr>
        <w:szCs w:val="24"/>
      </w:rPr>
      <w:tab/>
      <w:t>ACCOUNTING – F Page 35</w:t>
    </w:r>
    <w:r>
      <w:rPr>
        <w:szCs w:val="24"/>
      </w:rPr>
      <w:tab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657" w:rsidRDefault="00DF7657" w:rsidP="00DF765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36</w:t>
    </w:r>
    <w:r>
      <w:rPr>
        <w:szCs w:val="24"/>
      </w:rPr>
      <w:tab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657" w:rsidRDefault="00DF7657" w:rsidP="00DF7657">
    <w:pPr>
      <w:pStyle w:val="Footer"/>
      <w:tabs>
        <w:tab w:val="clear" w:pos="4320"/>
        <w:tab w:val="clear" w:pos="8640"/>
        <w:tab w:val="left" w:pos="3270"/>
      </w:tabs>
      <w:jc w:val="right"/>
      <w:rPr>
        <w:sz w:val="20"/>
      </w:rPr>
    </w:pPr>
    <w:r>
      <w:rPr>
        <w:szCs w:val="24"/>
      </w:rPr>
      <w:tab/>
    </w:r>
    <w:r>
      <w:rPr>
        <w:szCs w:val="24"/>
      </w:rPr>
      <w:tab/>
    </w:r>
    <w:r>
      <w:rPr>
        <w:szCs w:val="24"/>
      </w:rPr>
      <w:tab/>
      <w:t>ACCOUNTING – F Page 37</w:t>
    </w:r>
    <w:r>
      <w:rPr>
        <w:szCs w:val="24"/>
      </w:rPr>
      <w:tab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657" w:rsidRDefault="00DF7657" w:rsidP="00DF765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38</w:t>
    </w:r>
    <w:r>
      <w:rPr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D90" w:rsidRDefault="00EE2D90" w:rsidP="00EE2D90">
    <w:pPr>
      <w:pStyle w:val="Footer"/>
      <w:jc w:val="right"/>
      <w:rPr>
        <w:sz w:val="20"/>
      </w:rPr>
    </w:pPr>
    <w:r>
      <w:rPr>
        <w:szCs w:val="24"/>
      </w:rPr>
      <w:t>ACCOUNTING – F Page 17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D90" w:rsidRDefault="00EE2D90" w:rsidP="00EE2D90">
    <w:pPr>
      <w:pStyle w:val="Footer"/>
      <w:rPr>
        <w:sz w:val="20"/>
      </w:rPr>
    </w:pPr>
    <w:r>
      <w:rPr>
        <w:szCs w:val="24"/>
      </w:rPr>
      <w:t>ACCOUNTING – F Page 16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D90" w:rsidRDefault="00EE2D90" w:rsidP="00EE2D90">
    <w:pPr>
      <w:pStyle w:val="Footer"/>
      <w:rPr>
        <w:sz w:val="20"/>
      </w:rPr>
    </w:pPr>
    <w:r>
      <w:rPr>
        <w:szCs w:val="24"/>
      </w:rPr>
      <w:t>ACCOUNTING – F Page 18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jc w:val="right"/>
      <w:rPr>
        <w:sz w:val="20"/>
      </w:rPr>
    </w:pPr>
    <w:r>
      <w:rPr>
        <w:szCs w:val="24"/>
      </w:rPr>
      <w:t>ACCOUNTING – F Page 19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20</w:t>
    </w:r>
    <w:r>
      <w:rPr>
        <w:szCs w:val="24"/>
      </w:rP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jc w:val="right"/>
      <w:rPr>
        <w:sz w:val="20"/>
      </w:rPr>
    </w:pPr>
    <w:r>
      <w:rPr>
        <w:szCs w:val="24"/>
      </w:rPr>
      <w:tab/>
    </w:r>
    <w:r>
      <w:rPr>
        <w:szCs w:val="24"/>
      </w:rPr>
      <w:tab/>
    </w:r>
    <w:r>
      <w:rPr>
        <w:szCs w:val="24"/>
      </w:rPr>
      <w:tab/>
      <w:t>ACCOUNTING – F Page 21</w:t>
    </w:r>
    <w:r>
      <w:rPr>
        <w:szCs w:val="24"/>
      </w:rP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AD7" w:rsidRDefault="00C64AD7" w:rsidP="00C64AD7">
    <w:pPr>
      <w:pStyle w:val="Footer"/>
      <w:tabs>
        <w:tab w:val="clear" w:pos="4320"/>
        <w:tab w:val="clear" w:pos="8640"/>
        <w:tab w:val="left" w:pos="3270"/>
      </w:tabs>
      <w:rPr>
        <w:sz w:val="20"/>
      </w:rPr>
    </w:pPr>
    <w:r>
      <w:rPr>
        <w:szCs w:val="24"/>
      </w:rPr>
      <w:t>ACCOUNTING – F Page 22</w:t>
    </w:r>
    <w:r>
      <w:rPr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1193" w:rsidRDefault="00811193">
      <w:r>
        <w:separator/>
      </w:r>
    </w:p>
  </w:footnote>
  <w:footnote w:type="continuationSeparator" w:id="0">
    <w:p w:rsidR="00811193" w:rsidRDefault="00811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9" w:rsidRDefault="004032B9" w:rsidP="001C401F">
    <w:pPr>
      <w:pStyle w:val="Header"/>
      <w:tabs>
        <w:tab w:val="clear" w:pos="8640"/>
        <w:tab w:val="left" w:pos="7110"/>
        <w:tab w:val="right" w:pos="10440"/>
      </w:tabs>
      <w:jc w:val="right"/>
      <w:rPr>
        <w:b/>
        <w:i/>
        <w:sz w:val="20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 w:rsidR="002D73FA">
      <w:rPr>
        <w:b/>
        <w:i/>
        <w:sz w:val="20"/>
      </w:rPr>
      <w:t>Effective</w:t>
    </w:r>
    <w:r>
      <w:rPr>
        <w:b/>
        <w:i/>
        <w:sz w:val="20"/>
      </w:rPr>
      <w:t xml:space="preserve"> </w:t>
    </w:r>
    <w:r w:rsidR="00B14B13">
      <w:rPr>
        <w:b/>
        <w:i/>
        <w:sz w:val="20"/>
      </w:rPr>
      <w:t>October 15, 2020</w:t>
    </w:r>
  </w:p>
  <w:p w:rsidR="004032B9" w:rsidRDefault="004032B9">
    <w:pPr>
      <w:pStyle w:val="Header"/>
      <w:pBdr>
        <w:bottom w:val="single" w:sz="12" w:space="1" w:color="auto"/>
      </w:pBdr>
      <w:rPr>
        <w:b/>
        <w:sz w:val="32"/>
        <w:szCs w:val="32"/>
      </w:rPr>
    </w:pPr>
    <w:r>
      <w:rPr>
        <w:b/>
        <w:sz w:val="32"/>
        <w:szCs w:val="32"/>
      </w:rPr>
      <w:t>Colorado Limited Gaming Control Commission</w:t>
    </w:r>
  </w:p>
  <w:p w:rsidR="004032B9" w:rsidRDefault="004032B9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Internal Control Minimum Procedures (ICMP)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9" w:rsidRDefault="004032B9" w:rsidP="001C401F">
    <w:pPr>
      <w:pStyle w:val="Header"/>
      <w:tabs>
        <w:tab w:val="clear" w:pos="8640"/>
        <w:tab w:val="left" w:pos="7110"/>
        <w:tab w:val="right" w:pos="10440"/>
      </w:tabs>
      <w:jc w:val="right"/>
      <w:rPr>
        <w:b/>
        <w:i/>
        <w:sz w:val="20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 w:rsidR="002D73FA">
      <w:rPr>
        <w:b/>
        <w:i/>
        <w:sz w:val="20"/>
      </w:rPr>
      <w:t>Effective</w:t>
    </w:r>
    <w:r>
      <w:rPr>
        <w:b/>
        <w:i/>
        <w:sz w:val="20"/>
      </w:rPr>
      <w:t xml:space="preserve"> </w:t>
    </w:r>
    <w:r w:rsidR="00B14B13">
      <w:rPr>
        <w:b/>
        <w:i/>
        <w:sz w:val="20"/>
      </w:rPr>
      <w:t>October 15, 2020</w:t>
    </w:r>
  </w:p>
  <w:p w:rsidR="004032B9" w:rsidRDefault="004032B9">
    <w:pPr>
      <w:pStyle w:val="Header"/>
      <w:pBdr>
        <w:bottom w:val="single" w:sz="12" w:space="1" w:color="auto"/>
      </w:pBdr>
      <w:rPr>
        <w:b/>
        <w:sz w:val="32"/>
        <w:szCs w:val="32"/>
      </w:rPr>
    </w:pPr>
    <w:r>
      <w:rPr>
        <w:b/>
        <w:sz w:val="32"/>
        <w:szCs w:val="32"/>
      </w:rPr>
      <w:t>Colorado Limited Gaming Control Commission</w:t>
    </w:r>
  </w:p>
  <w:p w:rsidR="004032B9" w:rsidRDefault="004032B9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Internal Control Minimum Procedures (ICMP)</w:t>
    </w:r>
  </w:p>
  <w:p w:rsidR="004032B9" w:rsidRDefault="004032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B13" w:rsidRDefault="00B14B13" w:rsidP="00B14B13">
    <w:pPr>
      <w:pStyle w:val="Header"/>
      <w:tabs>
        <w:tab w:val="clear" w:pos="8640"/>
        <w:tab w:val="left" w:pos="7110"/>
        <w:tab w:val="right" w:pos="10440"/>
      </w:tabs>
      <w:jc w:val="right"/>
      <w:rPr>
        <w:b/>
        <w:i/>
        <w:sz w:val="20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>
      <w:rPr>
        <w:b/>
        <w:i/>
        <w:sz w:val="20"/>
      </w:rPr>
      <w:t>Effective October 15, 2020</w:t>
    </w:r>
  </w:p>
  <w:p w:rsidR="00020661" w:rsidRDefault="00020661">
    <w:pPr>
      <w:pStyle w:val="Header"/>
      <w:pBdr>
        <w:bottom w:val="single" w:sz="12" w:space="1" w:color="auto"/>
      </w:pBdr>
      <w:rPr>
        <w:b/>
        <w:sz w:val="32"/>
        <w:szCs w:val="32"/>
      </w:rPr>
    </w:pPr>
    <w:r>
      <w:rPr>
        <w:b/>
        <w:sz w:val="32"/>
        <w:szCs w:val="32"/>
      </w:rPr>
      <w:t>Colorado Limited Gaming Control Commission</w:t>
    </w:r>
  </w:p>
  <w:p w:rsidR="00020661" w:rsidRDefault="00020661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Internal Control Minimum Procedures (ICMP)</w:t>
    </w:r>
  </w:p>
  <w:p w:rsidR="00020661" w:rsidRDefault="0002066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B13" w:rsidRDefault="00B14B13" w:rsidP="00B14B13">
    <w:pPr>
      <w:pStyle w:val="Header"/>
      <w:tabs>
        <w:tab w:val="clear" w:pos="8640"/>
        <w:tab w:val="left" w:pos="7110"/>
        <w:tab w:val="right" w:pos="10440"/>
      </w:tabs>
      <w:jc w:val="right"/>
      <w:rPr>
        <w:b/>
        <w:i/>
        <w:sz w:val="20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>
      <w:rPr>
        <w:b/>
        <w:i/>
        <w:sz w:val="20"/>
      </w:rPr>
      <w:t>Effective October 15, 2020</w:t>
    </w:r>
  </w:p>
  <w:p w:rsidR="00EE2D90" w:rsidRDefault="00EE2D90">
    <w:pPr>
      <w:pStyle w:val="Header"/>
      <w:pBdr>
        <w:bottom w:val="single" w:sz="12" w:space="1" w:color="auto"/>
      </w:pBdr>
      <w:rPr>
        <w:b/>
        <w:sz w:val="32"/>
        <w:szCs w:val="32"/>
      </w:rPr>
    </w:pPr>
    <w:r>
      <w:rPr>
        <w:b/>
        <w:sz w:val="32"/>
        <w:szCs w:val="32"/>
      </w:rPr>
      <w:t>Colorado Limited Gaming Control Commission</w:t>
    </w:r>
  </w:p>
  <w:p w:rsidR="00EE2D90" w:rsidRDefault="00EE2D90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Internal Control Minimum Procedures (ICMP)</w:t>
    </w:r>
  </w:p>
  <w:p w:rsidR="00EE2D90" w:rsidRDefault="00EE2D9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B13" w:rsidRDefault="00B14B13" w:rsidP="00B14B13">
    <w:pPr>
      <w:pStyle w:val="Header"/>
      <w:tabs>
        <w:tab w:val="clear" w:pos="8640"/>
        <w:tab w:val="left" w:pos="7110"/>
        <w:tab w:val="right" w:pos="10440"/>
      </w:tabs>
      <w:jc w:val="right"/>
      <w:rPr>
        <w:b/>
        <w:i/>
        <w:sz w:val="20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>
      <w:rPr>
        <w:b/>
        <w:i/>
        <w:sz w:val="20"/>
      </w:rPr>
      <w:t>Effective October 15, 2020</w:t>
    </w:r>
  </w:p>
  <w:p w:rsidR="00C64AD7" w:rsidRDefault="00C64AD7">
    <w:pPr>
      <w:pStyle w:val="Header"/>
      <w:pBdr>
        <w:bottom w:val="single" w:sz="12" w:space="1" w:color="auto"/>
      </w:pBdr>
      <w:rPr>
        <w:b/>
        <w:sz w:val="32"/>
        <w:szCs w:val="32"/>
      </w:rPr>
    </w:pPr>
    <w:r>
      <w:rPr>
        <w:b/>
        <w:sz w:val="32"/>
        <w:szCs w:val="32"/>
      </w:rPr>
      <w:t>Colorado Limited Gaming Control Commission</w:t>
    </w:r>
  </w:p>
  <w:p w:rsidR="00C64AD7" w:rsidRDefault="00C64AD7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Internal Control Minimum Procedures (ICMP)</w:t>
    </w:r>
  </w:p>
  <w:p w:rsidR="00C64AD7" w:rsidRDefault="00C64AD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B13" w:rsidRDefault="00B14B13" w:rsidP="00B14B13">
    <w:pPr>
      <w:pStyle w:val="Header"/>
      <w:tabs>
        <w:tab w:val="clear" w:pos="8640"/>
        <w:tab w:val="left" w:pos="7110"/>
        <w:tab w:val="right" w:pos="10440"/>
      </w:tabs>
      <w:jc w:val="right"/>
      <w:rPr>
        <w:b/>
        <w:i/>
        <w:sz w:val="20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>
      <w:rPr>
        <w:b/>
        <w:i/>
        <w:sz w:val="20"/>
      </w:rPr>
      <w:t>Effective October 15, 2020</w:t>
    </w:r>
  </w:p>
  <w:p w:rsidR="00C64AD7" w:rsidRDefault="00C64AD7">
    <w:pPr>
      <w:pStyle w:val="Header"/>
      <w:pBdr>
        <w:bottom w:val="single" w:sz="12" w:space="1" w:color="auto"/>
      </w:pBdr>
      <w:rPr>
        <w:b/>
        <w:sz w:val="32"/>
        <w:szCs w:val="32"/>
      </w:rPr>
    </w:pPr>
    <w:r>
      <w:rPr>
        <w:b/>
        <w:sz w:val="32"/>
        <w:szCs w:val="32"/>
      </w:rPr>
      <w:t>Colorado Limited Gaming Control Commission</w:t>
    </w:r>
  </w:p>
  <w:p w:rsidR="00C64AD7" w:rsidRDefault="00C64AD7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Internal Control Minimum Procedures (ICMP)</w:t>
    </w:r>
  </w:p>
  <w:p w:rsidR="00C64AD7" w:rsidRDefault="00C64AD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B13" w:rsidRDefault="00B14B13" w:rsidP="00B14B13">
    <w:pPr>
      <w:pStyle w:val="Header"/>
      <w:tabs>
        <w:tab w:val="clear" w:pos="8640"/>
        <w:tab w:val="left" w:pos="7110"/>
        <w:tab w:val="right" w:pos="10440"/>
      </w:tabs>
      <w:jc w:val="right"/>
      <w:rPr>
        <w:b/>
        <w:i/>
        <w:sz w:val="20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>
      <w:rPr>
        <w:b/>
        <w:i/>
        <w:sz w:val="20"/>
      </w:rPr>
      <w:t>Effective October 15, 2020</w:t>
    </w:r>
  </w:p>
  <w:p w:rsidR="00C64AD7" w:rsidRDefault="00C64AD7">
    <w:pPr>
      <w:pStyle w:val="Header"/>
      <w:pBdr>
        <w:bottom w:val="single" w:sz="12" w:space="1" w:color="auto"/>
      </w:pBdr>
      <w:rPr>
        <w:b/>
        <w:sz w:val="32"/>
        <w:szCs w:val="32"/>
      </w:rPr>
    </w:pPr>
    <w:r>
      <w:rPr>
        <w:b/>
        <w:sz w:val="32"/>
        <w:szCs w:val="32"/>
      </w:rPr>
      <w:t>Colorado Limited Gaming Control Commission</w:t>
    </w:r>
  </w:p>
  <w:p w:rsidR="00C64AD7" w:rsidRDefault="00C64AD7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Internal Control Minimum Procedures (ICMP)</w:t>
    </w:r>
  </w:p>
  <w:p w:rsidR="00C64AD7" w:rsidRDefault="00C64AD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B13" w:rsidRDefault="00B14B13" w:rsidP="00B14B13">
    <w:pPr>
      <w:pStyle w:val="Header"/>
      <w:tabs>
        <w:tab w:val="clear" w:pos="8640"/>
        <w:tab w:val="left" w:pos="7110"/>
        <w:tab w:val="right" w:pos="10440"/>
      </w:tabs>
      <w:jc w:val="right"/>
      <w:rPr>
        <w:b/>
        <w:i/>
        <w:sz w:val="20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>
      <w:rPr>
        <w:b/>
        <w:i/>
        <w:sz w:val="20"/>
      </w:rPr>
      <w:t>Effective October 15, 2020</w:t>
    </w:r>
  </w:p>
  <w:p w:rsidR="00C64AD7" w:rsidRDefault="00C64AD7">
    <w:pPr>
      <w:pStyle w:val="Header"/>
      <w:pBdr>
        <w:bottom w:val="single" w:sz="12" w:space="1" w:color="auto"/>
      </w:pBdr>
      <w:rPr>
        <w:b/>
        <w:sz w:val="32"/>
        <w:szCs w:val="32"/>
      </w:rPr>
    </w:pPr>
    <w:r>
      <w:rPr>
        <w:b/>
        <w:sz w:val="32"/>
        <w:szCs w:val="32"/>
      </w:rPr>
      <w:t>Colorado Limited Gaming Control Commission</w:t>
    </w:r>
  </w:p>
  <w:p w:rsidR="00C64AD7" w:rsidRDefault="00C64AD7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Internal Control Minimum Procedures (ICMP)</w:t>
    </w:r>
  </w:p>
  <w:p w:rsidR="00C64AD7" w:rsidRDefault="00C64AD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B13" w:rsidRDefault="00B14B13" w:rsidP="00B14B13">
    <w:pPr>
      <w:pStyle w:val="Header"/>
      <w:tabs>
        <w:tab w:val="clear" w:pos="8640"/>
        <w:tab w:val="left" w:pos="7110"/>
        <w:tab w:val="right" w:pos="10440"/>
      </w:tabs>
      <w:jc w:val="right"/>
      <w:rPr>
        <w:b/>
        <w:i/>
        <w:sz w:val="20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>
      <w:rPr>
        <w:b/>
        <w:i/>
        <w:sz w:val="20"/>
      </w:rPr>
      <w:t>Effective October 15, 2020</w:t>
    </w:r>
  </w:p>
  <w:p w:rsidR="00EE2D90" w:rsidRDefault="00EE2D90">
    <w:pPr>
      <w:pStyle w:val="Header"/>
      <w:pBdr>
        <w:bottom w:val="single" w:sz="12" w:space="1" w:color="auto"/>
      </w:pBdr>
      <w:rPr>
        <w:b/>
        <w:sz w:val="32"/>
        <w:szCs w:val="32"/>
      </w:rPr>
    </w:pPr>
    <w:r>
      <w:rPr>
        <w:b/>
        <w:sz w:val="32"/>
        <w:szCs w:val="32"/>
      </w:rPr>
      <w:t>Colorado Limited Gaming Control Commission</w:t>
    </w:r>
  </w:p>
  <w:p w:rsidR="00EE2D90" w:rsidRDefault="00EE2D90">
    <w:pPr>
      <w:pStyle w:val="Header"/>
      <w:pBdr>
        <w:bottom w:val="single" w:sz="12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Internal Control Minimum Procedures (ICMP)</w:t>
    </w:r>
  </w:p>
  <w:p w:rsidR="00EE2D90" w:rsidRDefault="00EE2D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0716B"/>
    <w:multiLevelType w:val="singleLevel"/>
    <w:tmpl w:val="EBF00514"/>
    <w:lvl w:ilvl="0">
      <w:start w:val="2"/>
      <w:numFmt w:val="upperLetter"/>
      <w:pStyle w:val="Heading5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1" w15:restartNumberingAfterBreak="0">
    <w:nsid w:val="542A0388"/>
    <w:multiLevelType w:val="singleLevel"/>
    <w:tmpl w:val="610A368A"/>
    <w:lvl w:ilvl="0">
      <w:start w:val="1"/>
      <w:numFmt w:val="upperLetter"/>
      <w:pStyle w:val="Heading3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1F"/>
    <w:rsid w:val="00020661"/>
    <w:rsid w:val="000217C2"/>
    <w:rsid w:val="001C401F"/>
    <w:rsid w:val="0028321E"/>
    <w:rsid w:val="002C17DC"/>
    <w:rsid w:val="002D73FA"/>
    <w:rsid w:val="00310B92"/>
    <w:rsid w:val="00385545"/>
    <w:rsid w:val="004032B9"/>
    <w:rsid w:val="004F4472"/>
    <w:rsid w:val="005609F2"/>
    <w:rsid w:val="005A74F3"/>
    <w:rsid w:val="006C7F5B"/>
    <w:rsid w:val="00810B7A"/>
    <w:rsid w:val="00811193"/>
    <w:rsid w:val="008C5A78"/>
    <w:rsid w:val="008D2DB4"/>
    <w:rsid w:val="00941966"/>
    <w:rsid w:val="009F051D"/>
    <w:rsid w:val="00A578A7"/>
    <w:rsid w:val="00A675F7"/>
    <w:rsid w:val="00B14B13"/>
    <w:rsid w:val="00B63E71"/>
    <w:rsid w:val="00C64AD7"/>
    <w:rsid w:val="00C64B92"/>
    <w:rsid w:val="00DF7657"/>
    <w:rsid w:val="00EE2D90"/>
    <w:rsid w:val="00F32C67"/>
    <w:rsid w:val="00F54931"/>
    <w:rsid w:val="00FF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9EF36E6-177E-435A-9CD4-E7F419E5C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tabs>
        <w:tab w:val="clear" w:pos="720"/>
        <w:tab w:val="num" w:pos="1440"/>
      </w:tabs>
      <w:ind w:left="1440"/>
      <w:outlineLvl w:val="4"/>
    </w:pPr>
  </w:style>
  <w:style w:type="paragraph" w:styleId="Heading6">
    <w:name w:val="heading 6"/>
    <w:basedOn w:val="Normal"/>
    <w:next w:val="Normal"/>
    <w:qFormat/>
    <w:pPr>
      <w:keepNext/>
      <w:ind w:left="1440"/>
      <w:outlineLvl w:val="5"/>
    </w:pPr>
    <w:rPr>
      <w:i/>
      <w:sz w:val="23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b/>
      <w:i/>
    </w:rPr>
  </w:style>
  <w:style w:type="paragraph" w:styleId="Heading8">
    <w:name w:val="heading 8"/>
    <w:basedOn w:val="Normal"/>
    <w:next w:val="Normal"/>
    <w:qFormat/>
    <w:pPr>
      <w:keepNext/>
      <w:outlineLvl w:val="7"/>
    </w:pPr>
  </w:style>
  <w:style w:type="paragraph" w:styleId="Heading9">
    <w:name w:val="heading 9"/>
    <w:basedOn w:val="Normal"/>
    <w:next w:val="Normal"/>
    <w:qFormat/>
    <w:pPr>
      <w:keepNext/>
      <w:ind w:left="1440"/>
      <w:outlineLvl w:val="8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440"/>
    </w:pPr>
  </w:style>
  <w:style w:type="paragraph" w:styleId="BodyTextIndent2">
    <w:name w:val="Body Text Indent 2"/>
    <w:basedOn w:val="Normal"/>
    <w:pPr>
      <w:ind w:left="1440"/>
    </w:pPr>
    <w:rPr>
      <w:b/>
    </w:rPr>
  </w:style>
  <w:style w:type="paragraph" w:styleId="BodyTextIndent3">
    <w:name w:val="Body Text Indent 3"/>
    <w:basedOn w:val="Normal"/>
    <w:pPr>
      <w:ind w:left="2160"/>
    </w:p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pPr>
      <w:jc w:val="both"/>
    </w:pPr>
  </w:style>
  <w:style w:type="paragraph" w:styleId="BodyText2">
    <w:name w:val="Body Text 2"/>
    <w:basedOn w:val="Normal"/>
    <w:pPr>
      <w:ind w:right="-180"/>
      <w:jc w:val="both"/>
    </w:pPr>
  </w:style>
  <w:style w:type="paragraph" w:styleId="BlockText">
    <w:name w:val="Block Text"/>
    <w:basedOn w:val="Normal"/>
    <w:pPr>
      <w:ind w:left="720" w:right="720"/>
      <w:jc w:val="both"/>
    </w:pPr>
  </w:style>
  <w:style w:type="paragraph" w:styleId="BodyText3">
    <w:name w:val="Body Text 3"/>
    <w:basedOn w:val="Normal"/>
    <w:pPr>
      <w:jc w:val="both"/>
    </w:pPr>
    <w:rPr>
      <w:sz w:val="20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3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eader" Target="header3.xml"/><Relationship Id="rId42" Type="http://schemas.openxmlformats.org/officeDocument/2006/relationships/header" Target="header9.xml"/><Relationship Id="rId47" Type="http://schemas.openxmlformats.org/officeDocument/2006/relationships/footer" Target="footer13.xml"/><Relationship Id="rId63" Type="http://schemas.openxmlformats.org/officeDocument/2006/relationships/image" Target="media/image29.png"/><Relationship Id="rId68" Type="http://schemas.openxmlformats.org/officeDocument/2006/relationships/image" Target="media/image33.png"/><Relationship Id="rId16" Type="http://schemas.openxmlformats.org/officeDocument/2006/relationships/header" Target="header2.xml"/><Relationship Id="rId11" Type="http://schemas.openxmlformats.org/officeDocument/2006/relationships/image" Target="media/image5.jpeg"/><Relationship Id="rId32" Type="http://schemas.openxmlformats.org/officeDocument/2006/relationships/image" Target="media/image14.jpeg"/><Relationship Id="rId37" Type="http://schemas.openxmlformats.org/officeDocument/2006/relationships/footer" Target="footer9.xml"/><Relationship Id="rId53" Type="http://schemas.openxmlformats.org/officeDocument/2006/relationships/footer" Target="footer16.xml"/><Relationship Id="rId58" Type="http://schemas.openxmlformats.org/officeDocument/2006/relationships/image" Target="media/image26.png"/><Relationship Id="rId74" Type="http://schemas.openxmlformats.org/officeDocument/2006/relationships/image" Target="media/image37.png"/><Relationship Id="rId79" Type="http://schemas.openxmlformats.org/officeDocument/2006/relationships/image" Target="media/image40.png"/><Relationship Id="rId5" Type="http://schemas.openxmlformats.org/officeDocument/2006/relationships/footnotes" Target="footnotes.xml"/><Relationship Id="rId61" Type="http://schemas.openxmlformats.org/officeDocument/2006/relationships/image" Target="media/image28.png"/><Relationship Id="rId82" Type="http://schemas.openxmlformats.org/officeDocument/2006/relationships/fontTable" Target="fontTable.xml"/><Relationship Id="rId19" Type="http://schemas.openxmlformats.org/officeDocument/2006/relationships/image" Target="media/image9.emf"/><Relationship Id="rId14" Type="http://schemas.openxmlformats.org/officeDocument/2006/relationships/image" Target="media/image8.jpeg"/><Relationship Id="rId22" Type="http://schemas.openxmlformats.org/officeDocument/2006/relationships/footer" Target="footer3.xml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35" Type="http://schemas.openxmlformats.org/officeDocument/2006/relationships/image" Target="media/image15.emf"/><Relationship Id="rId43" Type="http://schemas.openxmlformats.org/officeDocument/2006/relationships/footer" Target="footer11.xml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30.png"/><Relationship Id="rId69" Type="http://schemas.openxmlformats.org/officeDocument/2006/relationships/footer" Target="footer21.xml"/><Relationship Id="rId77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footer" Target="footer15.xml"/><Relationship Id="rId72" Type="http://schemas.openxmlformats.org/officeDocument/2006/relationships/footer" Target="footer22.xml"/><Relationship Id="rId80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33" Type="http://schemas.openxmlformats.org/officeDocument/2006/relationships/header" Target="header6.xml"/><Relationship Id="rId38" Type="http://schemas.openxmlformats.org/officeDocument/2006/relationships/image" Target="media/image16.jpeg"/><Relationship Id="rId46" Type="http://schemas.openxmlformats.org/officeDocument/2006/relationships/image" Target="media/image19.png"/><Relationship Id="rId59" Type="http://schemas.openxmlformats.org/officeDocument/2006/relationships/footer" Target="footer18.xml"/><Relationship Id="rId67" Type="http://schemas.openxmlformats.org/officeDocument/2006/relationships/image" Target="media/image32.png"/><Relationship Id="rId20" Type="http://schemas.openxmlformats.org/officeDocument/2006/relationships/image" Target="media/image10.jpeg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footer" Target="footer19.xml"/><Relationship Id="rId70" Type="http://schemas.openxmlformats.org/officeDocument/2006/relationships/image" Target="media/image34.png"/><Relationship Id="rId75" Type="http://schemas.openxmlformats.org/officeDocument/2006/relationships/footer" Target="footer23.xm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36" Type="http://schemas.openxmlformats.org/officeDocument/2006/relationships/header" Target="header7.xml"/><Relationship Id="rId49" Type="http://schemas.openxmlformats.org/officeDocument/2006/relationships/footer" Target="footer14.xml"/><Relationship Id="rId57" Type="http://schemas.openxmlformats.org/officeDocument/2006/relationships/image" Target="media/image25.png"/><Relationship Id="rId10" Type="http://schemas.openxmlformats.org/officeDocument/2006/relationships/image" Target="media/image4.png"/><Relationship Id="rId31" Type="http://schemas.openxmlformats.org/officeDocument/2006/relationships/footer" Target="footer7.xml"/><Relationship Id="rId44" Type="http://schemas.openxmlformats.org/officeDocument/2006/relationships/image" Target="media/image18.jpeg"/><Relationship Id="rId52" Type="http://schemas.openxmlformats.org/officeDocument/2006/relationships/image" Target="media/image22.png"/><Relationship Id="rId60" Type="http://schemas.openxmlformats.org/officeDocument/2006/relationships/image" Target="media/image27.png"/><Relationship Id="rId65" Type="http://schemas.openxmlformats.org/officeDocument/2006/relationships/footer" Target="footer20.xml"/><Relationship Id="rId73" Type="http://schemas.openxmlformats.org/officeDocument/2006/relationships/image" Target="media/image36.png"/><Relationship Id="rId78" Type="http://schemas.openxmlformats.org/officeDocument/2006/relationships/footer" Target="footer24.xml"/><Relationship Id="rId81" Type="http://schemas.openxmlformats.org/officeDocument/2006/relationships/footer" Target="footer2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9" Type="http://schemas.openxmlformats.org/officeDocument/2006/relationships/header" Target="header8.xml"/><Relationship Id="rId34" Type="http://schemas.openxmlformats.org/officeDocument/2006/relationships/footer" Target="footer8.xml"/><Relationship Id="rId50" Type="http://schemas.openxmlformats.org/officeDocument/2006/relationships/image" Target="media/image21.png"/><Relationship Id="rId55" Type="http://schemas.openxmlformats.org/officeDocument/2006/relationships/footer" Target="footer17.xml"/><Relationship Id="rId76" Type="http://schemas.openxmlformats.org/officeDocument/2006/relationships/image" Target="media/image38.png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image" Target="media/image11.emf"/><Relationship Id="rId40" Type="http://schemas.openxmlformats.org/officeDocument/2006/relationships/footer" Target="footer10.xml"/><Relationship Id="rId45" Type="http://schemas.openxmlformats.org/officeDocument/2006/relationships/footer" Target="footer12.xml"/><Relationship Id="rId66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II</vt:lpstr>
    </vt:vector>
  </TitlesOfParts>
  <Company>Colorado Dept of Revenue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II</dc:title>
  <dc:subject/>
  <dc:creator>Geneva L. Thompson</dc:creator>
  <cp:keywords/>
  <dc:description/>
  <cp:lastModifiedBy>Nolan, Breanne</cp:lastModifiedBy>
  <cp:revision>2</cp:revision>
  <cp:lastPrinted>2007-10-12T18:58:00Z</cp:lastPrinted>
  <dcterms:created xsi:type="dcterms:W3CDTF">2021-03-01T18:52:00Z</dcterms:created>
  <dcterms:modified xsi:type="dcterms:W3CDTF">2021-03-01T18:52:00Z</dcterms:modified>
</cp:coreProperties>
</file>