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3AE" w:rsidRDefault="001443AE">
      <w:pPr>
        <w:pStyle w:val="Heading1"/>
        <w:jc w:val="both"/>
        <w:rPr>
          <w:rFonts w:ascii="Times New Roman" w:hAnsi="Times New Roman"/>
          <w:sz w:val="32"/>
        </w:rPr>
      </w:pPr>
      <w:bookmarkStart w:id="0" w:name="_GoBack"/>
      <w:bookmarkEnd w:id="0"/>
      <w:r>
        <w:rPr>
          <w:rFonts w:ascii="Times New Roman" w:hAnsi="Times New Roman"/>
          <w:sz w:val="32"/>
        </w:rPr>
        <w:t xml:space="preserve">SECTION 7  </w:t>
      </w:r>
    </w:p>
    <w:p w:rsidR="001443AE" w:rsidRDefault="001443AE">
      <w:pPr>
        <w:jc w:val="both"/>
        <w:rPr>
          <w:rFonts w:ascii="Times New Roman" w:hAnsi="Times New Roman"/>
          <w:b/>
          <w:sz w:val="28"/>
        </w:rPr>
      </w:pPr>
    </w:p>
    <w:p w:rsidR="001443AE" w:rsidRDefault="001443AE">
      <w:pPr>
        <w:pStyle w:val="Heading1"/>
        <w:ind w:right="-432"/>
        <w:jc w:val="both"/>
        <w:rPr>
          <w:rFonts w:ascii="Times New Roman" w:hAnsi="Times New Roman"/>
        </w:rPr>
      </w:pPr>
      <w:r>
        <w:rPr>
          <w:rFonts w:ascii="Times New Roman" w:hAnsi="Times New Roman"/>
        </w:rPr>
        <w:t>GAMING SYSTEMS TESTING</w:t>
      </w:r>
    </w:p>
    <w:p w:rsidR="001443AE" w:rsidRDefault="001443AE">
      <w:pPr>
        <w:jc w:val="both"/>
        <w:rPr>
          <w:rFonts w:ascii="Times New Roman" w:hAnsi="Times New Roman"/>
          <w:sz w:val="28"/>
        </w:rPr>
      </w:pPr>
    </w:p>
    <w:p w:rsidR="001443AE" w:rsidRDefault="001443AE">
      <w:pPr>
        <w:ind w:left="540" w:hanging="540"/>
        <w:jc w:val="both"/>
        <w:rPr>
          <w:rFonts w:ascii="Times New Roman" w:hAnsi="Times New Roman"/>
          <w:b/>
          <w:i/>
        </w:rPr>
      </w:pPr>
      <w:r>
        <w:rPr>
          <w:rFonts w:ascii="Times New Roman" w:hAnsi="Times New Roman"/>
          <w:b/>
        </w:rPr>
        <w:t>A.</w:t>
      </w:r>
      <w:r>
        <w:rPr>
          <w:rFonts w:ascii="Times New Roman" w:hAnsi="Times New Roman"/>
          <w:b/>
        </w:rPr>
        <w:tab/>
        <w:t>GENERAL</w:t>
      </w:r>
    </w:p>
    <w:p w:rsidR="001443AE" w:rsidRDefault="001443AE">
      <w:pPr>
        <w:jc w:val="both"/>
        <w:rPr>
          <w:rFonts w:ascii="Times New Roman" w:hAnsi="Times New Roman"/>
        </w:rPr>
      </w:pPr>
    </w:p>
    <w:p w:rsidR="001443AE" w:rsidRDefault="001443AE">
      <w:pPr>
        <w:pStyle w:val="BodyTextIndent2"/>
        <w:ind w:left="0"/>
        <w:rPr>
          <w:rFonts w:ascii="Times New Roman" w:hAnsi="Times New Roman"/>
          <w:sz w:val="24"/>
        </w:rPr>
      </w:pPr>
      <w:r>
        <w:rPr>
          <w:rFonts w:ascii="Times New Roman" w:hAnsi="Times New Roman"/>
          <w:sz w:val="24"/>
        </w:rPr>
        <w:t xml:space="preserve">A gaming system (system) is a system which captures required slot machine meters, </w:t>
      </w:r>
      <w:r w:rsidR="00AA50B9" w:rsidRPr="00DE6FED">
        <w:rPr>
          <w:rFonts w:ascii="Times New Roman" w:hAnsi="Times New Roman"/>
          <w:sz w:val="24"/>
        </w:rPr>
        <w:t>electronic betting terminal meters,</w:t>
      </w:r>
      <w:r w:rsidR="00AA50B9" w:rsidRPr="00AA50B9">
        <w:rPr>
          <w:rFonts w:ascii="Times New Roman" w:hAnsi="Times New Roman"/>
          <w:color w:val="FF0000"/>
          <w:sz w:val="24"/>
        </w:rPr>
        <w:t xml:space="preserve"> </w:t>
      </w:r>
      <w:r>
        <w:rPr>
          <w:rFonts w:ascii="Times New Roman" w:hAnsi="Times New Roman"/>
          <w:sz w:val="24"/>
        </w:rPr>
        <w:t>drop and count information, and/or generates gaming forms, documents, and required statistical reports.  A licensee must successfully test the gaming system and modules of the system (such as TITO</w:t>
      </w:r>
      <w:r w:rsidR="00CB5D2F">
        <w:rPr>
          <w:rFonts w:ascii="Times New Roman" w:hAnsi="Times New Roman"/>
          <w:sz w:val="24"/>
        </w:rPr>
        <w:t xml:space="preserve"> (including purchase tickets)</w:t>
      </w:r>
      <w:r w:rsidR="009A1589">
        <w:rPr>
          <w:rFonts w:ascii="Times New Roman" w:hAnsi="Times New Roman"/>
          <w:sz w:val="24"/>
        </w:rPr>
        <w:t>)</w:t>
      </w:r>
      <w:r>
        <w:rPr>
          <w:rFonts w:ascii="Times New Roman" w:hAnsi="Times New Roman"/>
          <w:sz w:val="24"/>
        </w:rPr>
        <w:t>, wireless handheld validation units, Electronic Promotional Credit System (EPCS),</w:t>
      </w:r>
      <w:r w:rsidR="002F3E53">
        <w:rPr>
          <w:rFonts w:ascii="Times New Roman" w:hAnsi="Times New Roman"/>
          <w:sz w:val="24"/>
        </w:rPr>
        <w:t xml:space="preserve"> </w:t>
      </w:r>
      <w:r w:rsidR="00230A7D">
        <w:rPr>
          <w:rFonts w:ascii="Times New Roman" w:hAnsi="Times New Roman"/>
          <w:sz w:val="24"/>
        </w:rPr>
        <w:t>ticket issuance/redemption</w:t>
      </w:r>
      <w:r>
        <w:rPr>
          <w:rFonts w:ascii="Times New Roman" w:hAnsi="Times New Roman"/>
          <w:sz w:val="24"/>
        </w:rPr>
        <w:t xml:space="preserve"> kiosks, pit,</w:t>
      </w:r>
      <w:r w:rsidR="00CB5D2F">
        <w:rPr>
          <w:rFonts w:ascii="Times New Roman" w:hAnsi="Times New Roman"/>
          <w:sz w:val="24"/>
        </w:rPr>
        <w:t xml:space="preserve"> EBT,</w:t>
      </w:r>
      <w:r>
        <w:rPr>
          <w:rFonts w:ascii="Times New Roman" w:hAnsi="Times New Roman"/>
          <w:sz w:val="24"/>
        </w:rPr>
        <w:t xml:space="preserve"> cage, and third party systems) before it can rely upon the system, or upon any information generated by the system, as it relates to the reporting of AGP.  The licensee must test its system following the guidelines outlined later in this section.  All testing requires notification to the Division.   </w:t>
      </w:r>
    </w:p>
    <w:p w:rsidR="001443AE" w:rsidRDefault="001443AE">
      <w:pPr>
        <w:pStyle w:val="BodyTextIndent2"/>
        <w:ind w:left="0"/>
        <w:rPr>
          <w:rFonts w:ascii="Times New Roman" w:hAnsi="Times New Roman"/>
          <w:sz w:val="24"/>
        </w:rPr>
      </w:pPr>
    </w:p>
    <w:p w:rsidR="001443AE" w:rsidRPr="00852BD2" w:rsidRDefault="001443AE" w:rsidP="00852BD2">
      <w:pPr>
        <w:pStyle w:val="BodyText2"/>
        <w:rPr>
          <w:rFonts w:ascii="Times New Roman" w:hAnsi="Times New Roman"/>
          <w:szCs w:val="24"/>
        </w:rPr>
      </w:pPr>
      <w:r w:rsidRPr="00852BD2">
        <w:rPr>
          <w:rFonts w:ascii="Times New Roman" w:hAnsi="Times New Roman"/>
        </w:rPr>
        <w:t>Licensees are required to notify the Division, in writing</w:t>
      </w:r>
      <w:r>
        <w:rPr>
          <w:rFonts w:ascii="Times New Roman" w:hAnsi="Times New Roman"/>
        </w:rPr>
        <w:t xml:space="preserve"> via the Installation/Upgrade/Test Notification Form (notification form)</w:t>
      </w:r>
      <w:r w:rsidRPr="00852BD2">
        <w:rPr>
          <w:rFonts w:ascii="Times New Roman" w:hAnsi="Times New Roman"/>
        </w:rPr>
        <w:t xml:space="preserve">, of the intent to install, modify or upgrade any system a minimum of 30 days prior to the anticipated installation, testing and/or go-live date.  The notification form is located on the Division’s website.  </w:t>
      </w:r>
      <w:r>
        <w:rPr>
          <w:rFonts w:ascii="Times New Roman" w:hAnsi="Times New Roman"/>
        </w:rPr>
        <w:t>A n</w:t>
      </w:r>
      <w:r w:rsidRPr="00852BD2">
        <w:rPr>
          <w:rFonts w:ascii="Times New Roman" w:hAnsi="Times New Roman"/>
        </w:rPr>
        <w:t>otification form</w:t>
      </w:r>
      <w:r>
        <w:rPr>
          <w:rFonts w:ascii="Times New Roman" w:hAnsi="Times New Roman"/>
        </w:rPr>
        <w:t>(</w:t>
      </w:r>
      <w:r w:rsidRPr="00852BD2">
        <w:rPr>
          <w:rFonts w:ascii="Times New Roman" w:hAnsi="Times New Roman"/>
        </w:rPr>
        <w:t>s</w:t>
      </w:r>
      <w:r>
        <w:rPr>
          <w:rFonts w:ascii="Times New Roman" w:hAnsi="Times New Roman"/>
        </w:rPr>
        <w:t>)</w:t>
      </w:r>
      <w:r w:rsidRPr="00852BD2">
        <w:rPr>
          <w:rFonts w:ascii="Times New Roman" w:hAnsi="Times New Roman"/>
        </w:rPr>
        <w:t xml:space="preserve"> must be submitted for installation, upgrade and testing of gaming system</w:t>
      </w:r>
      <w:r>
        <w:rPr>
          <w:rFonts w:ascii="Times New Roman" w:hAnsi="Times New Roman"/>
        </w:rPr>
        <w:t>s</w:t>
      </w:r>
      <w:r w:rsidRPr="00852BD2">
        <w:rPr>
          <w:rFonts w:ascii="Times New Roman" w:hAnsi="Times New Roman"/>
        </w:rPr>
        <w:t xml:space="preserve">, ticketing functionality, </w:t>
      </w:r>
      <w:r>
        <w:rPr>
          <w:rFonts w:ascii="Times New Roman" w:hAnsi="Times New Roman"/>
        </w:rPr>
        <w:t xml:space="preserve">EPCS functionality, pit systems, cage systems, and </w:t>
      </w:r>
      <w:r w:rsidRPr="00852BD2">
        <w:rPr>
          <w:rFonts w:ascii="Times New Roman" w:hAnsi="Times New Roman"/>
        </w:rPr>
        <w:t>third party systems i</w:t>
      </w:r>
      <w:r>
        <w:rPr>
          <w:rFonts w:ascii="Times New Roman" w:hAnsi="Times New Roman"/>
        </w:rPr>
        <w:t>f they capture any information as it relates to the reporting of AGP</w:t>
      </w:r>
      <w:r w:rsidRPr="00852BD2">
        <w:rPr>
          <w:rFonts w:ascii="Times New Roman" w:hAnsi="Times New Roman"/>
        </w:rPr>
        <w:t>.  The form must include the software version and any other versions (e.g., modules or functional</w:t>
      </w:r>
      <w:r>
        <w:rPr>
          <w:rFonts w:ascii="Times New Roman" w:hAnsi="Times New Roman"/>
        </w:rPr>
        <w:t>ity) that are a part of the host</w:t>
      </w:r>
      <w:r w:rsidRPr="00852BD2">
        <w:rPr>
          <w:rFonts w:ascii="Times New Roman" w:hAnsi="Times New Roman"/>
        </w:rPr>
        <w:t xml:space="preserve"> system.  The licensee must include an electronic copy of the independent testing laboratory certification letter</w:t>
      </w:r>
      <w:r w:rsidR="005023C0">
        <w:rPr>
          <w:rFonts w:ascii="Times New Roman" w:hAnsi="Times New Roman"/>
        </w:rPr>
        <w:t>(s)</w:t>
      </w:r>
      <w:r w:rsidRPr="00852BD2">
        <w:rPr>
          <w:rFonts w:ascii="Times New Roman" w:hAnsi="Times New Roman"/>
        </w:rPr>
        <w:t xml:space="preserve"> for the product</w:t>
      </w:r>
      <w:r w:rsidR="005023C0">
        <w:rPr>
          <w:rFonts w:ascii="Times New Roman" w:hAnsi="Times New Roman"/>
        </w:rPr>
        <w:t>(s)</w:t>
      </w:r>
      <w:r w:rsidRPr="00852BD2">
        <w:rPr>
          <w:rFonts w:ascii="Times New Roman" w:hAnsi="Times New Roman"/>
        </w:rPr>
        <w:t xml:space="preserve">, which is provided by the manufacturer, along with the notification form.  Licensees are responsible for all system upgrades and system modifications, and for the accuracy and integrity of system data subsequent to </w:t>
      </w:r>
      <w:r>
        <w:rPr>
          <w:rFonts w:ascii="Times New Roman" w:hAnsi="Times New Roman"/>
        </w:rPr>
        <w:t>any</w:t>
      </w:r>
      <w:r w:rsidRPr="00852BD2">
        <w:rPr>
          <w:rFonts w:ascii="Times New Roman" w:hAnsi="Times New Roman"/>
        </w:rPr>
        <w:t xml:space="preserve"> </w:t>
      </w:r>
      <w:r>
        <w:rPr>
          <w:rFonts w:ascii="Times New Roman" w:hAnsi="Times New Roman"/>
        </w:rPr>
        <w:t xml:space="preserve">installation, </w:t>
      </w:r>
      <w:r w:rsidRPr="00852BD2">
        <w:rPr>
          <w:rFonts w:ascii="Times New Roman" w:hAnsi="Times New Roman"/>
        </w:rPr>
        <w:t xml:space="preserve">upgrade or modification.  </w:t>
      </w:r>
    </w:p>
    <w:p w:rsidR="001443AE" w:rsidRDefault="001443AE">
      <w:pPr>
        <w:pStyle w:val="BodyTextIndent2"/>
        <w:ind w:left="0"/>
        <w:rPr>
          <w:rFonts w:ascii="Times New Roman" w:hAnsi="Times New Roman"/>
          <w:sz w:val="24"/>
        </w:rPr>
      </w:pPr>
    </w:p>
    <w:p w:rsidR="001443AE" w:rsidRDefault="001443AE" w:rsidP="007B2939">
      <w:pPr>
        <w:pStyle w:val="BodyTextIndent2"/>
        <w:ind w:left="0"/>
        <w:jc w:val="left"/>
        <w:rPr>
          <w:rFonts w:ascii="Times New Roman" w:hAnsi="Times New Roman"/>
          <w:sz w:val="24"/>
          <w:szCs w:val="24"/>
        </w:rPr>
      </w:pPr>
      <w:r>
        <w:rPr>
          <w:rFonts w:ascii="Times New Roman" w:hAnsi="Times New Roman"/>
          <w:sz w:val="24"/>
        </w:rPr>
        <w:t>All required notifications and submittals in relation to system installation testing and/or upgrades must be submitted via email to the Division at</w:t>
      </w:r>
      <w:r>
        <w:rPr>
          <w:rFonts w:ascii="Times New Roman" w:hAnsi="Times New Roman"/>
        </w:rPr>
        <w:t xml:space="preserve">: </w:t>
      </w:r>
      <w:hyperlink r:id="rId8" w:history="1">
        <w:r w:rsidRPr="0097443E">
          <w:rPr>
            <w:rStyle w:val="Hyperlink"/>
            <w:rFonts w:ascii="Times New Roman" w:hAnsi="Times New Roman"/>
          </w:rPr>
          <w:t>DOR_CCBHCasinos@state.co.us</w:t>
        </w:r>
      </w:hyperlink>
      <w:r>
        <w:rPr>
          <w:rFonts w:ascii="Times New Roman" w:hAnsi="Times New Roman"/>
        </w:rPr>
        <w:t xml:space="preserve"> or </w:t>
      </w:r>
      <w:hyperlink r:id="rId9" w:history="1">
        <w:r w:rsidRPr="002214A6">
          <w:rPr>
            <w:rStyle w:val="Hyperlink"/>
            <w:rFonts w:ascii="Times New Roman" w:hAnsi="Times New Roman"/>
          </w:rPr>
          <w:t>DOR_CrippleCreekCasinos@state.co.us</w:t>
        </w:r>
      </w:hyperlink>
      <w:r>
        <w:rPr>
          <w:rFonts w:ascii="Times New Roman" w:hAnsi="Times New Roman"/>
        </w:rPr>
        <w:t xml:space="preserve">, </w:t>
      </w:r>
      <w:r w:rsidRPr="00BC24F7">
        <w:rPr>
          <w:rFonts w:ascii="Times New Roman" w:hAnsi="Times New Roman"/>
          <w:sz w:val="24"/>
          <w:szCs w:val="24"/>
        </w:rPr>
        <w:t>as appropriate.  Hereafter, any statements throughout this section which require the casino to contact the Division via email will use the appropriate email address stated above.</w:t>
      </w:r>
    </w:p>
    <w:p w:rsidR="001443AE" w:rsidRDefault="001443AE" w:rsidP="007B2939">
      <w:pPr>
        <w:pStyle w:val="BodyTextIndent2"/>
        <w:ind w:left="0"/>
        <w:jc w:val="left"/>
        <w:rPr>
          <w:rFonts w:ascii="Times New Roman" w:hAnsi="Times New Roman"/>
          <w:sz w:val="24"/>
          <w:szCs w:val="24"/>
        </w:rPr>
      </w:pPr>
    </w:p>
    <w:p w:rsidR="001443AE" w:rsidRDefault="001443AE" w:rsidP="00E75155">
      <w:pPr>
        <w:jc w:val="both"/>
        <w:rPr>
          <w:rFonts w:ascii="Times New Roman" w:hAnsi="Times New Roman"/>
        </w:rPr>
      </w:pPr>
      <w:r w:rsidRPr="00FF73F6">
        <w:rPr>
          <w:rFonts w:ascii="Times New Roman" w:hAnsi="Times New Roman"/>
        </w:rPr>
        <w:t>Licensees are required to complete the TITO device</w:t>
      </w:r>
      <w:r>
        <w:rPr>
          <w:rFonts w:ascii="Times New Roman" w:hAnsi="Times New Roman"/>
        </w:rPr>
        <w:t xml:space="preserve">, </w:t>
      </w:r>
      <w:r w:rsidR="00902A68">
        <w:rPr>
          <w:rFonts w:ascii="Times New Roman" w:hAnsi="Times New Roman"/>
        </w:rPr>
        <w:t xml:space="preserve">ticket issuance/redemption </w:t>
      </w:r>
      <w:r>
        <w:rPr>
          <w:rFonts w:ascii="Times New Roman" w:hAnsi="Times New Roman"/>
        </w:rPr>
        <w:t>kiosk</w:t>
      </w:r>
      <w:r w:rsidR="00CB5D2F">
        <w:rPr>
          <w:rFonts w:ascii="Times New Roman" w:hAnsi="Times New Roman"/>
        </w:rPr>
        <w:t>s</w:t>
      </w:r>
      <w:r>
        <w:rPr>
          <w:rFonts w:ascii="Times New Roman" w:hAnsi="Times New Roman"/>
        </w:rPr>
        <w:t>, and cage/</w:t>
      </w:r>
      <w:r w:rsidR="00C5372D">
        <w:rPr>
          <w:rFonts w:ascii="Times New Roman" w:hAnsi="Times New Roman"/>
        </w:rPr>
        <w:t>p</w:t>
      </w:r>
      <w:r w:rsidR="00CB5D2F">
        <w:rPr>
          <w:rFonts w:ascii="Times New Roman" w:hAnsi="Times New Roman"/>
        </w:rPr>
        <w:t>it/</w:t>
      </w:r>
      <w:r>
        <w:rPr>
          <w:rFonts w:ascii="Times New Roman" w:hAnsi="Times New Roman"/>
        </w:rPr>
        <w:t>wireless</w:t>
      </w:r>
      <w:r w:rsidRPr="00FF73F6">
        <w:rPr>
          <w:rFonts w:ascii="Times New Roman" w:hAnsi="Times New Roman"/>
        </w:rPr>
        <w:t xml:space="preserve"> </w:t>
      </w:r>
      <w:r>
        <w:rPr>
          <w:rFonts w:ascii="Times New Roman" w:hAnsi="Times New Roman"/>
        </w:rPr>
        <w:t xml:space="preserve">handheld validation unit </w:t>
      </w:r>
      <w:r w:rsidRPr="00FF73F6">
        <w:rPr>
          <w:rFonts w:ascii="Times New Roman" w:hAnsi="Times New Roman"/>
        </w:rPr>
        <w:t>checklist</w:t>
      </w:r>
      <w:r>
        <w:rPr>
          <w:rFonts w:ascii="Times New Roman" w:hAnsi="Times New Roman"/>
        </w:rPr>
        <w:t>s</w:t>
      </w:r>
      <w:r w:rsidRPr="00FF73F6">
        <w:rPr>
          <w:rFonts w:ascii="Times New Roman" w:hAnsi="Times New Roman"/>
        </w:rPr>
        <w:t xml:space="preserve"> </w:t>
      </w:r>
      <w:r>
        <w:rPr>
          <w:rFonts w:ascii="Times New Roman" w:hAnsi="Times New Roman"/>
        </w:rPr>
        <w:t xml:space="preserve">anytime a slot machine, </w:t>
      </w:r>
      <w:r w:rsidR="00902A68">
        <w:rPr>
          <w:rFonts w:ascii="Times New Roman" w:hAnsi="Times New Roman"/>
        </w:rPr>
        <w:t xml:space="preserve">issuance/redemption </w:t>
      </w:r>
      <w:r>
        <w:rPr>
          <w:rFonts w:ascii="Times New Roman" w:hAnsi="Times New Roman"/>
        </w:rPr>
        <w:t xml:space="preserve">kiosk, </w:t>
      </w:r>
      <w:r w:rsidR="00CB5D2F">
        <w:rPr>
          <w:rFonts w:ascii="Times New Roman" w:hAnsi="Times New Roman"/>
        </w:rPr>
        <w:t xml:space="preserve">EBT, table game validation unit </w:t>
      </w:r>
      <w:r>
        <w:rPr>
          <w:rFonts w:ascii="Times New Roman" w:hAnsi="Times New Roman"/>
        </w:rPr>
        <w:t>or cage/</w:t>
      </w:r>
      <w:r w:rsidR="00C5372D">
        <w:rPr>
          <w:rFonts w:ascii="Times New Roman" w:hAnsi="Times New Roman"/>
        </w:rPr>
        <w:t>pit/</w:t>
      </w:r>
      <w:r>
        <w:rPr>
          <w:rFonts w:ascii="Times New Roman" w:hAnsi="Times New Roman"/>
        </w:rPr>
        <w:t xml:space="preserve">wireless validation unit is added to the gaming floor or cage.  Also, licensees must complete TITO </w:t>
      </w:r>
      <w:r w:rsidRPr="00FF73F6">
        <w:rPr>
          <w:rFonts w:ascii="Times New Roman" w:hAnsi="Times New Roman"/>
        </w:rPr>
        <w:t>device</w:t>
      </w:r>
      <w:r>
        <w:rPr>
          <w:rFonts w:ascii="Times New Roman" w:hAnsi="Times New Roman"/>
        </w:rPr>
        <w:t xml:space="preserve"> </w:t>
      </w:r>
      <w:r w:rsidRPr="00FF73F6">
        <w:rPr>
          <w:rFonts w:ascii="Times New Roman" w:hAnsi="Times New Roman"/>
        </w:rPr>
        <w:t>checklist</w:t>
      </w:r>
      <w:r>
        <w:rPr>
          <w:rFonts w:ascii="Times New Roman" w:hAnsi="Times New Roman"/>
        </w:rPr>
        <w:t>s any time slot machines are converted from one game or denomination to another game or denomination</w:t>
      </w:r>
      <w:r w:rsidRPr="00FF73F6">
        <w:rPr>
          <w:rFonts w:ascii="Times New Roman" w:hAnsi="Times New Roman"/>
        </w:rPr>
        <w:t>. These machines</w:t>
      </w:r>
      <w:r>
        <w:rPr>
          <w:rFonts w:ascii="Times New Roman" w:hAnsi="Times New Roman"/>
        </w:rPr>
        <w:t xml:space="preserve">, </w:t>
      </w:r>
      <w:r w:rsidR="00902A68">
        <w:rPr>
          <w:rFonts w:ascii="Times New Roman" w:hAnsi="Times New Roman"/>
        </w:rPr>
        <w:t xml:space="preserve">ticket issuance/redemption </w:t>
      </w:r>
      <w:r>
        <w:rPr>
          <w:rFonts w:ascii="Times New Roman" w:hAnsi="Times New Roman"/>
        </w:rPr>
        <w:t>kiosks</w:t>
      </w:r>
      <w:r w:rsidR="00CB5D2F">
        <w:rPr>
          <w:rFonts w:ascii="Times New Roman" w:hAnsi="Times New Roman"/>
        </w:rPr>
        <w:t>, EBTs</w:t>
      </w:r>
      <w:r w:rsidRPr="00FF73F6">
        <w:rPr>
          <w:rFonts w:ascii="Times New Roman" w:hAnsi="Times New Roman"/>
        </w:rPr>
        <w:t xml:space="preserve"> </w:t>
      </w:r>
      <w:r>
        <w:rPr>
          <w:rFonts w:ascii="Times New Roman" w:hAnsi="Times New Roman"/>
        </w:rPr>
        <w:t xml:space="preserve">and validation units must pass the checklist requirements </w:t>
      </w:r>
      <w:r w:rsidRPr="00FF73F6">
        <w:rPr>
          <w:rFonts w:ascii="Times New Roman" w:hAnsi="Times New Roman"/>
        </w:rPr>
        <w:t xml:space="preserve">prior to being placed into service. A checklist must be completed for </w:t>
      </w:r>
      <w:r>
        <w:rPr>
          <w:rFonts w:ascii="Times New Roman" w:hAnsi="Times New Roman"/>
        </w:rPr>
        <w:t xml:space="preserve">every machine, </w:t>
      </w:r>
      <w:r w:rsidR="00902A68">
        <w:rPr>
          <w:rFonts w:ascii="Times New Roman" w:hAnsi="Times New Roman"/>
        </w:rPr>
        <w:t xml:space="preserve">ticket issuance/redemption </w:t>
      </w:r>
      <w:r>
        <w:rPr>
          <w:rFonts w:ascii="Times New Roman" w:hAnsi="Times New Roman"/>
        </w:rPr>
        <w:t>kiosk and</w:t>
      </w:r>
      <w:r w:rsidR="005023C0">
        <w:rPr>
          <w:rFonts w:ascii="Times New Roman" w:hAnsi="Times New Roman"/>
        </w:rPr>
        <w:t xml:space="preserve"> validation</w:t>
      </w:r>
      <w:r>
        <w:rPr>
          <w:rFonts w:ascii="Times New Roman" w:hAnsi="Times New Roman"/>
        </w:rPr>
        <w:t xml:space="preserve"> unit.  L</w:t>
      </w:r>
      <w:r w:rsidRPr="00FF73F6">
        <w:rPr>
          <w:rFonts w:ascii="Times New Roman" w:hAnsi="Times New Roman"/>
        </w:rPr>
        <w:t xml:space="preserve">icensees </w:t>
      </w:r>
      <w:r w:rsidRPr="00FF73F6">
        <w:rPr>
          <w:rFonts w:ascii="Times New Roman" w:hAnsi="Times New Roman"/>
        </w:rPr>
        <w:lastRenderedPageBreak/>
        <w:t xml:space="preserve">must maintain these forms for Division review. </w:t>
      </w:r>
      <w:r w:rsidR="005023C0">
        <w:rPr>
          <w:rFonts w:ascii="Times New Roman" w:hAnsi="Times New Roman"/>
        </w:rPr>
        <w:t xml:space="preserve"> A checklist does not need to be completed for promotional kiosks that do not have an effect on AGP.</w:t>
      </w:r>
    </w:p>
    <w:p w:rsidR="001443AE" w:rsidRPr="00BC24F7" w:rsidRDefault="001443AE" w:rsidP="007B2939">
      <w:pPr>
        <w:pStyle w:val="BodyTextIndent2"/>
        <w:ind w:left="0"/>
        <w:jc w:val="left"/>
        <w:rPr>
          <w:rFonts w:ascii="Times New Roman" w:hAnsi="Times New Roman"/>
          <w:sz w:val="24"/>
          <w:szCs w:val="24"/>
        </w:rPr>
      </w:pPr>
    </w:p>
    <w:p w:rsidR="001443AE" w:rsidRDefault="001443AE" w:rsidP="007B2939">
      <w:pPr>
        <w:pStyle w:val="BodyTextIndent2"/>
        <w:ind w:left="0"/>
        <w:jc w:val="left"/>
        <w:rPr>
          <w:rFonts w:ascii="Times New Roman" w:hAnsi="Times New Roman"/>
        </w:rPr>
      </w:pPr>
    </w:p>
    <w:p w:rsidR="001443AE" w:rsidRPr="008C61E3" w:rsidRDefault="001443AE" w:rsidP="000C2EA4">
      <w:pPr>
        <w:pStyle w:val="BodyText2"/>
        <w:rPr>
          <w:rFonts w:ascii="Times New Roman" w:hAnsi="Times New Roman"/>
          <w:spacing w:val="-2"/>
        </w:rPr>
      </w:pPr>
      <w:r>
        <w:rPr>
          <w:rFonts w:ascii="Times New Roman" w:hAnsi="Times New Roman"/>
          <w:spacing w:val="-2"/>
        </w:rPr>
        <w:t>All testing and upgrades are</w:t>
      </w:r>
      <w:r w:rsidRPr="008C61E3">
        <w:rPr>
          <w:rFonts w:ascii="Times New Roman" w:hAnsi="Times New Roman"/>
          <w:spacing w:val="-2"/>
        </w:rPr>
        <w:t xml:space="preserve"> subject to the document retention requirements mandated in CLGR </w:t>
      </w:r>
      <w:r w:rsidR="004B2711">
        <w:rPr>
          <w:rFonts w:ascii="Times New Roman" w:hAnsi="Times New Roman"/>
          <w:spacing w:val="-2"/>
        </w:rPr>
        <w:t>30</w:t>
      </w:r>
      <w:r w:rsidRPr="008C61E3">
        <w:rPr>
          <w:rFonts w:ascii="Times New Roman" w:hAnsi="Times New Roman"/>
          <w:spacing w:val="-2"/>
        </w:rPr>
        <w:t>-1607.</w:t>
      </w:r>
    </w:p>
    <w:p w:rsidR="001443AE" w:rsidRDefault="001443AE">
      <w:pPr>
        <w:pStyle w:val="BodyText2"/>
        <w:ind w:left="720" w:hanging="720"/>
        <w:rPr>
          <w:rFonts w:ascii="Times New Roman" w:hAnsi="Times New Roman"/>
          <w:color w:val="FF0000"/>
        </w:rPr>
      </w:pPr>
      <w:r>
        <w:rPr>
          <w:rFonts w:ascii="Times New Roman" w:hAnsi="Times New Roman"/>
        </w:rPr>
        <w:t xml:space="preserve"> </w:t>
      </w:r>
    </w:p>
    <w:p w:rsidR="001443AE" w:rsidRDefault="001443AE">
      <w:pPr>
        <w:ind w:left="540" w:hanging="540"/>
        <w:jc w:val="both"/>
        <w:rPr>
          <w:rFonts w:ascii="Times New Roman" w:hAnsi="Times New Roman"/>
          <w:b/>
        </w:rPr>
      </w:pPr>
      <w:r>
        <w:rPr>
          <w:rFonts w:ascii="Times New Roman" w:hAnsi="Times New Roman"/>
          <w:b/>
        </w:rPr>
        <w:t>B.</w:t>
      </w:r>
      <w:r>
        <w:rPr>
          <w:rFonts w:ascii="Times New Roman" w:hAnsi="Times New Roman"/>
          <w:b/>
        </w:rPr>
        <w:tab/>
        <w:t>TESTING REQUIREMENTS FOR GAMING SYSTEMS (Slots, TITO, EPCS)</w:t>
      </w:r>
    </w:p>
    <w:p w:rsidR="001443AE" w:rsidRDefault="001443AE">
      <w:pPr>
        <w:pStyle w:val="BodyText2"/>
        <w:tabs>
          <w:tab w:val="left" w:pos="1080"/>
        </w:tabs>
        <w:rPr>
          <w:rFonts w:ascii="Times New Roman" w:hAnsi="Times New Roman"/>
          <w:b/>
        </w:rPr>
      </w:pPr>
    </w:p>
    <w:p w:rsidR="001443AE" w:rsidRDefault="001443AE">
      <w:pPr>
        <w:pStyle w:val="BodyText2"/>
        <w:tabs>
          <w:tab w:val="left" w:pos="1080"/>
        </w:tabs>
        <w:rPr>
          <w:rFonts w:ascii="Times New Roman" w:hAnsi="Times New Roman"/>
          <w:b/>
          <w:u w:val="single"/>
        </w:rPr>
      </w:pPr>
      <w:r>
        <w:rPr>
          <w:rFonts w:ascii="Times New Roman" w:hAnsi="Times New Roman"/>
          <w:b/>
          <w:u w:val="single"/>
        </w:rPr>
        <w:t>General</w:t>
      </w:r>
    </w:p>
    <w:p w:rsidR="001443AE" w:rsidRDefault="001443AE">
      <w:pPr>
        <w:pStyle w:val="BodyText2"/>
        <w:tabs>
          <w:tab w:val="left" w:pos="1080"/>
        </w:tabs>
        <w:rPr>
          <w:rFonts w:ascii="Times New Roman" w:hAnsi="Times New Roman"/>
          <w:bCs/>
          <w:u w:val="single"/>
        </w:rPr>
      </w:pPr>
    </w:p>
    <w:p w:rsidR="001443AE" w:rsidRDefault="001443AE">
      <w:pPr>
        <w:pStyle w:val="BodyText2"/>
        <w:tabs>
          <w:tab w:val="left" w:pos="1080"/>
        </w:tabs>
        <w:rPr>
          <w:rFonts w:ascii="Times New Roman" w:hAnsi="Times New Roman"/>
        </w:rPr>
      </w:pPr>
      <w:r>
        <w:rPr>
          <w:rFonts w:ascii="Times New Roman" w:hAnsi="Times New Roman"/>
        </w:rPr>
        <w:t>Most gaming systems are subject to two phases of testing:  Phase I (independent lab certification) and Phase II (casino testing).  Phase I is conducted prior to system installation.  Phase II is performed by the licensee after the system has been tested by the lab and certified.  System installations and upgrades cannot be performed until the approved testing laboratory has issued a Colorado Certification (certification) letter.</w:t>
      </w:r>
      <w:r w:rsidR="00CB5D2F">
        <w:rPr>
          <w:rFonts w:ascii="Times New Roman" w:hAnsi="Times New Roman"/>
        </w:rPr>
        <w:t xml:space="preserve">  </w:t>
      </w:r>
    </w:p>
    <w:p w:rsidR="001443AE" w:rsidRDefault="001443AE">
      <w:pPr>
        <w:pStyle w:val="BodyText2"/>
        <w:tabs>
          <w:tab w:val="left" w:pos="1080"/>
        </w:tabs>
        <w:ind w:left="360"/>
        <w:rPr>
          <w:rFonts w:ascii="Times New Roman" w:hAnsi="Times New Roman"/>
        </w:rPr>
      </w:pPr>
    </w:p>
    <w:p w:rsidR="001443AE" w:rsidRDefault="001443AE">
      <w:pPr>
        <w:pStyle w:val="BodyText2"/>
        <w:rPr>
          <w:rFonts w:ascii="Times New Roman" w:hAnsi="Times New Roman"/>
        </w:rPr>
      </w:pPr>
      <w:r>
        <w:rPr>
          <w:rFonts w:ascii="Times New Roman" w:hAnsi="Times New Roman"/>
        </w:rPr>
        <w:t xml:space="preserve">Upon completion of testing and certification by an independent certified testing lab, the test facility issues a certification letter to the system manufacturer and the Division.  </w:t>
      </w:r>
      <w:r w:rsidRPr="00BC24F7">
        <w:rPr>
          <w:rFonts w:ascii="Times New Roman" w:hAnsi="Times New Roman"/>
        </w:rPr>
        <w:t>Licensees must review this letter</w:t>
      </w:r>
      <w:r>
        <w:rPr>
          <w:rFonts w:ascii="Times New Roman" w:hAnsi="Times New Roman"/>
        </w:rPr>
        <w:t>, a copy of which may be obtained from the system manufacturer, to ascertain the significance of any inherent weaknesses and limitations in the system which were known prior to or identified during lab testing.  Licensees must include any system limitations in the notification form and any report, reconciliation, or processes that do not meet the ICMP requirements.  Additionally, licensees must implement compensating controls for all disclosed and/or subsequently identified system limitations.  It is the licensee’s responsibility to understand what the system can and cannot do.</w:t>
      </w:r>
    </w:p>
    <w:p w:rsidR="001443AE" w:rsidRDefault="001443AE">
      <w:pPr>
        <w:pStyle w:val="BodyText2"/>
        <w:rPr>
          <w:rFonts w:ascii="Times New Roman" w:hAnsi="Times New Roman"/>
        </w:rPr>
      </w:pPr>
    </w:p>
    <w:p w:rsidR="001443AE" w:rsidRDefault="001443AE">
      <w:pPr>
        <w:pStyle w:val="BodyText2"/>
        <w:rPr>
          <w:rFonts w:ascii="Times New Roman" w:hAnsi="Times New Roman"/>
        </w:rPr>
      </w:pPr>
      <w:r>
        <w:rPr>
          <w:rFonts w:ascii="Times New Roman" w:hAnsi="Times New Roman"/>
        </w:rPr>
        <w:t xml:space="preserve">It is important to note that Phase II testing is performed in a live environment.  A live environment is not replicated in its entirety in a lab.  The independent testing facility performs specified test procedures; however, due to the multitude of variables inherent in any system, the test facility may not test all variables.  Many variables are specific to the age of the slot machines found in a casino and/or to the manner in which the licensee configures and uses the system.  The certification letter issued by the lab certifies the system passes the lab’s tests.  It should not be construed to mean that the system meets all of the Division’s internal control and/or statistical reporting requirements.  </w:t>
      </w:r>
    </w:p>
    <w:p w:rsidR="001443AE" w:rsidRDefault="001443AE">
      <w:pPr>
        <w:pStyle w:val="BodyText2"/>
        <w:rPr>
          <w:rFonts w:ascii="Times New Roman" w:hAnsi="Times New Roman"/>
        </w:rPr>
      </w:pPr>
    </w:p>
    <w:p w:rsidR="001443AE" w:rsidRDefault="001443AE">
      <w:pPr>
        <w:pStyle w:val="BodyText2"/>
        <w:rPr>
          <w:rFonts w:ascii="Times New Roman" w:hAnsi="Times New Roman"/>
        </w:rPr>
      </w:pPr>
      <w:r>
        <w:rPr>
          <w:rFonts w:ascii="Times New Roman" w:hAnsi="Times New Roman"/>
        </w:rPr>
        <w:t>Once a system has been lab certified and subsequently installed in the casino, the licensee must perform Phase II testing of the system.</w:t>
      </w:r>
    </w:p>
    <w:p w:rsidR="001443AE" w:rsidRDefault="001443AE">
      <w:pPr>
        <w:pStyle w:val="BodyText2"/>
        <w:rPr>
          <w:rFonts w:ascii="Times New Roman" w:hAnsi="Times New Roman"/>
        </w:rPr>
      </w:pPr>
    </w:p>
    <w:p w:rsidR="001443AE" w:rsidRDefault="001443AE">
      <w:pPr>
        <w:pStyle w:val="BodyText2"/>
        <w:rPr>
          <w:rFonts w:ascii="Times New Roman" w:hAnsi="Times New Roman"/>
        </w:rPr>
      </w:pPr>
      <w:r>
        <w:rPr>
          <w:rFonts w:ascii="Times New Roman" w:hAnsi="Times New Roman"/>
        </w:rPr>
        <w:t xml:space="preserve">System test results must be maintained by the licensee and are subject to the document retention requirements mandated in CLGR </w:t>
      </w:r>
      <w:r w:rsidR="004B2711">
        <w:rPr>
          <w:rFonts w:ascii="Times New Roman" w:hAnsi="Times New Roman"/>
        </w:rPr>
        <w:t>30</w:t>
      </w:r>
      <w:r>
        <w:rPr>
          <w:rFonts w:ascii="Times New Roman" w:hAnsi="Times New Roman"/>
        </w:rPr>
        <w:t xml:space="preserve">-1607. These documents must be made available to the Division upon request. </w:t>
      </w:r>
    </w:p>
    <w:p w:rsidR="001443AE" w:rsidRDefault="001443AE">
      <w:pPr>
        <w:pStyle w:val="BodyText2"/>
        <w:rPr>
          <w:rFonts w:ascii="Times New Roman" w:hAnsi="Times New Roman"/>
        </w:rPr>
      </w:pPr>
    </w:p>
    <w:p w:rsidR="001443AE" w:rsidRDefault="001443AE">
      <w:pPr>
        <w:jc w:val="both"/>
        <w:rPr>
          <w:rFonts w:ascii="Times New Roman" w:hAnsi="Times New Roman"/>
        </w:rPr>
      </w:pPr>
      <w:r>
        <w:rPr>
          <w:rFonts w:ascii="Times New Roman" w:hAnsi="Times New Roman"/>
        </w:rPr>
        <w:t xml:space="preserve">   </w:t>
      </w:r>
    </w:p>
    <w:p w:rsidR="00140214" w:rsidRDefault="00140214">
      <w:pPr>
        <w:jc w:val="both"/>
        <w:rPr>
          <w:rFonts w:ascii="Times New Roman" w:hAnsi="Times New Roman"/>
          <w:b/>
          <w:u w:val="single"/>
        </w:rPr>
      </w:pPr>
    </w:p>
    <w:p w:rsidR="001443AE" w:rsidRDefault="001443AE">
      <w:pPr>
        <w:jc w:val="both"/>
        <w:rPr>
          <w:rFonts w:ascii="Times New Roman" w:hAnsi="Times New Roman"/>
          <w:b/>
          <w:u w:val="single"/>
        </w:rPr>
      </w:pPr>
      <w:r>
        <w:rPr>
          <w:rFonts w:ascii="Times New Roman" w:hAnsi="Times New Roman"/>
          <w:b/>
          <w:u w:val="single"/>
        </w:rPr>
        <w:lastRenderedPageBreak/>
        <w:t>Testing Objectives</w:t>
      </w:r>
    </w:p>
    <w:p w:rsidR="001443AE" w:rsidRDefault="001443AE">
      <w:pPr>
        <w:jc w:val="both"/>
        <w:rPr>
          <w:rFonts w:ascii="Times New Roman" w:hAnsi="Times New Roman"/>
        </w:rPr>
      </w:pPr>
    </w:p>
    <w:p w:rsidR="001443AE" w:rsidRDefault="001443AE">
      <w:pPr>
        <w:jc w:val="both"/>
        <w:rPr>
          <w:rFonts w:ascii="Times New Roman" w:hAnsi="Times New Roman"/>
        </w:rPr>
      </w:pPr>
      <w:r>
        <w:rPr>
          <w:rFonts w:ascii="Times New Roman" w:hAnsi="Times New Roman"/>
        </w:rPr>
        <w:t xml:space="preserve">The licensee’s test of its system is intended to meet </w:t>
      </w:r>
      <w:r w:rsidR="0087683E">
        <w:rPr>
          <w:rFonts w:ascii="Times New Roman" w:hAnsi="Times New Roman"/>
        </w:rPr>
        <w:t>five</w:t>
      </w:r>
      <w:r>
        <w:rPr>
          <w:rFonts w:ascii="Times New Roman" w:hAnsi="Times New Roman"/>
        </w:rPr>
        <w:t xml:space="preserve"> main objectives:</w:t>
      </w:r>
    </w:p>
    <w:p w:rsidR="001443AE" w:rsidRDefault="001443AE">
      <w:pPr>
        <w:ind w:left="720"/>
        <w:jc w:val="both"/>
        <w:rPr>
          <w:rFonts w:ascii="Times New Roman" w:hAnsi="Times New Roman"/>
        </w:rPr>
      </w:pPr>
    </w:p>
    <w:p w:rsidR="001443AE" w:rsidRPr="00BC24F7" w:rsidRDefault="001443AE" w:rsidP="00AD570A">
      <w:pPr>
        <w:pStyle w:val="ListParagraph"/>
        <w:numPr>
          <w:ilvl w:val="0"/>
          <w:numId w:val="18"/>
        </w:numPr>
        <w:ind w:left="720"/>
        <w:jc w:val="both"/>
        <w:rPr>
          <w:rFonts w:ascii="Times New Roman" w:hAnsi="Times New Roman"/>
        </w:rPr>
      </w:pPr>
      <w:r w:rsidRPr="00BC24F7">
        <w:rPr>
          <w:rFonts w:ascii="Times New Roman" w:hAnsi="Times New Roman"/>
        </w:rPr>
        <w:t>The system has met the specified accuracy requirements;</w:t>
      </w:r>
    </w:p>
    <w:p w:rsidR="001443AE" w:rsidRPr="00BC24F7" w:rsidRDefault="001443AE" w:rsidP="00AD570A">
      <w:pPr>
        <w:pStyle w:val="ListParagraph"/>
        <w:numPr>
          <w:ilvl w:val="0"/>
          <w:numId w:val="18"/>
        </w:numPr>
        <w:ind w:left="720"/>
        <w:jc w:val="both"/>
        <w:rPr>
          <w:rFonts w:ascii="Times New Roman" w:hAnsi="Times New Roman"/>
        </w:rPr>
      </w:pPr>
      <w:r w:rsidRPr="00BC24F7">
        <w:rPr>
          <w:rFonts w:ascii="Times New Roman" w:hAnsi="Times New Roman"/>
        </w:rPr>
        <w:t>Controls over the system are effective (e.g., physical and logical security controls, and application controls);</w:t>
      </w:r>
    </w:p>
    <w:p w:rsidR="001443AE" w:rsidRDefault="001443AE" w:rsidP="00AD570A">
      <w:pPr>
        <w:numPr>
          <w:ilvl w:val="0"/>
          <w:numId w:val="18"/>
        </w:numPr>
        <w:ind w:left="720"/>
        <w:jc w:val="both"/>
        <w:rPr>
          <w:rFonts w:ascii="Times New Roman" w:hAnsi="Times New Roman"/>
        </w:rPr>
      </w:pPr>
      <w:r>
        <w:rPr>
          <w:rFonts w:ascii="Times New Roman" w:hAnsi="Times New Roman"/>
        </w:rPr>
        <w:t xml:space="preserve">An adequate audit trail exists; </w:t>
      </w:r>
    </w:p>
    <w:p w:rsidR="001443AE" w:rsidRDefault="001443AE" w:rsidP="00AD570A">
      <w:pPr>
        <w:numPr>
          <w:ilvl w:val="0"/>
          <w:numId w:val="18"/>
        </w:numPr>
        <w:ind w:left="720"/>
        <w:jc w:val="both"/>
        <w:rPr>
          <w:rFonts w:ascii="Times New Roman" w:hAnsi="Times New Roman"/>
        </w:rPr>
      </w:pPr>
      <w:r>
        <w:rPr>
          <w:rFonts w:ascii="Times New Roman" w:hAnsi="Times New Roman"/>
        </w:rPr>
        <w:t>All required statistical reports and supporting reports are accurate, and may be used to support the revenue reporting required by the Division (e.g., tax returns);</w:t>
      </w:r>
      <w:r w:rsidDel="00866D4B">
        <w:rPr>
          <w:rFonts w:ascii="Times New Roman" w:hAnsi="Times New Roman"/>
        </w:rPr>
        <w:t xml:space="preserve"> </w:t>
      </w:r>
      <w:r>
        <w:rPr>
          <w:rFonts w:ascii="Times New Roman" w:hAnsi="Times New Roman"/>
        </w:rPr>
        <w:t xml:space="preserve">and </w:t>
      </w:r>
    </w:p>
    <w:p w:rsidR="001443AE" w:rsidRDefault="001443AE" w:rsidP="00AD570A">
      <w:pPr>
        <w:numPr>
          <w:ilvl w:val="0"/>
          <w:numId w:val="18"/>
        </w:numPr>
        <w:ind w:left="720"/>
        <w:jc w:val="both"/>
        <w:rPr>
          <w:rFonts w:ascii="Times New Roman" w:hAnsi="Times New Roman"/>
        </w:rPr>
      </w:pPr>
      <w:r>
        <w:rPr>
          <w:rFonts w:ascii="Times New Roman" w:hAnsi="Times New Roman"/>
        </w:rPr>
        <w:t>The system is configured and communicating correctly.</w:t>
      </w:r>
    </w:p>
    <w:p w:rsidR="001443AE" w:rsidRDefault="001443AE" w:rsidP="00BC24F7">
      <w:pPr>
        <w:ind w:left="360"/>
        <w:jc w:val="both"/>
        <w:rPr>
          <w:rFonts w:ascii="Times New Roman" w:hAnsi="Times New Roman"/>
        </w:rPr>
      </w:pPr>
    </w:p>
    <w:p w:rsidR="001443AE" w:rsidRDefault="001443AE">
      <w:pPr>
        <w:pStyle w:val="BodyText2"/>
        <w:rPr>
          <w:rFonts w:ascii="Times New Roman" w:hAnsi="Times New Roman"/>
          <w:b/>
          <w:bCs/>
          <w:u w:val="single"/>
        </w:rPr>
      </w:pPr>
      <w:r>
        <w:rPr>
          <w:rFonts w:ascii="Times New Roman" w:hAnsi="Times New Roman"/>
          <w:b/>
          <w:bCs/>
          <w:u w:val="single"/>
        </w:rPr>
        <w:t xml:space="preserve">Testing Requirements </w:t>
      </w:r>
    </w:p>
    <w:p w:rsidR="001443AE" w:rsidRDefault="001443AE">
      <w:pPr>
        <w:pStyle w:val="BodyText2"/>
        <w:rPr>
          <w:rFonts w:ascii="Times New Roman" w:hAnsi="Times New Roman"/>
          <w:b/>
          <w:bCs/>
          <w:u w:val="single"/>
        </w:rPr>
      </w:pPr>
    </w:p>
    <w:p w:rsidR="001443AE" w:rsidRDefault="001443AE">
      <w:pPr>
        <w:pStyle w:val="BodyText2"/>
        <w:rPr>
          <w:rFonts w:ascii="Times New Roman" w:hAnsi="Times New Roman"/>
        </w:rPr>
      </w:pPr>
      <w:r>
        <w:rPr>
          <w:rFonts w:ascii="Times New Roman" w:hAnsi="Times New Roman"/>
        </w:rPr>
        <w:t xml:space="preserve">System meter incrementation must be compared to soft (machine) meter incrementation to ensure that system meters are incrementing at the same rate as the soft meters.   </w:t>
      </w:r>
    </w:p>
    <w:p w:rsidR="001443AE" w:rsidRDefault="001443AE">
      <w:pPr>
        <w:ind w:left="720" w:hanging="360"/>
        <w:jc w:val="both"/>
        <w:rPr>
          <w:rFonts w:ascii="Times New Roman" w:hAnsi="Times New Roman"/>
        </w:rPr>
      </w:pPr>
    </w:p>
    <w:p w:rsidR="001443AE" w:rsidRDefault="001443AE">
      <w:pPr>
        <w:pStyle w:val="BodyText2"/>
        <w:rPr>
          <w:rFonts w:ascii="Times New Roman" w:hAnsi="Times New Roman"/>
        </w:rPr>
      </w:pPr>
      <w:r>
        <w:rPr>
          <w:rFonts w:ascii="Times New Roman" w:hAnsi="Times New Roman"/>
        </w:rPr>
        <w:t xml:space="preserve">System statistical reports and gaming forms reflecting system information must be compared to the Meter Comparison Reports (MCR), supporting reports and supporting forms reflecting manually captured information to verify the accuracy of the system information. </w:t>
      </w:r>
    </w:p>
    <w:p w:rsidR="001443AE" w:rsidRDefault="001443AE">
      <w:pPr>
        <w:ind w:left="720" w:hanging="360"/>
        <w:jc w:val="both"/>
        <w:rPr>
          <w:rFonts w:ascii="Times New Roman" w:hAnsi="Times New Roman"/>
        </w:rPr>
      </w:pPr>
    </w:p>
    <w:p w:rsidR="001443AE" w:rsidRDefault="001443AE">
      <w:pPr>
        <w:ind w:left="360" w:hanging="360"/>
        <w:jc w:val="both"/>
        <w:rPr>
          <w:rFonts w:ascii="Times New Roman" w:hAnsi="Times New Roman"/>
        </w:rPr>
      </w:pPr>
      <w:r>
        <w:rPr>
          <w:rFonts w:ascii="Times New Roman" w:hAnsi="Times New Roman"/>
        </w:rPr>
        <w:t>Testing requirements are as follows:</w:t>
      </w:r>
    </w:p>
    <w:p w:rsidR="001443AE" w:rsidRDefault="001443AE" w:rsidP="00AD570A">
      <w:pPr>
        <w:pStyle w:val="BodyText2"/>
        <w:tabs>
          <w:tab w:val="left" w:pos="720"/>
        </w:tabs>
        <w:ind w:left="720" w:hanging="360"/>
        <w:rPr>
          <w:rFonts w:ascii="Times New Roman" w:hAnsi="Times New Roman"/>
        </w:rPr>
      </w:pPr>
      <w:r w:rsidRPr="00A63063">
        <w:rPr>
          <w:rFonts w:ascii="Times New Roman" w:hAnsi="Times New Roman"/>
        </w:rPr>
        <w:t>1.</w:t>
      </w:r>
      <w:r w:rsidRPr="00A63063">
        <w:rPr>
          <w:rFonts w:ascii="Times New Roman" w:hAnsi="Times New Roman"/>
        </w:rPr>
        <w:tab/>
      </w:r>
      <w:r>
        <w:rPr>
          <w:rFonts w:ascii="Times New Roman" w:hAnsi="Times New Roman"/>
        </w:rPr>
        <w:t xml:space="preserve">A testing project plan </w:t>
      </w:r>
      <w:r w:rsidRPr="00A63063">
        <w:rPr>
          <w:rFonts w:ascii="Times New Roman" w:hAnsi="Times New Roman"/>
        </w:rPr>
        <w:t>must be submitted</w:t>
      </w:r>
      <w:r>
        <w:rPr>
          <w:rFonts w:ascii="Times New Roman" w:hAnsi="Times New Roman"/>
        </w:rPr>
        <w:t xml:space="preserve">, reviewed and approved by the Division at least </w:t>
      </w:r>
      <w:r w:rsidRPr="00A63063">
        <w:rPr>
          <w:rFonts w:ascii="Times New Roman" w:hAnsi="Times New Roman"/>
        </w:rPr>
        <w:t xml:space="preserve">30 days prior to the </w:t>
      </w:r>
      <w:r>
        <w:rPr>
          <w:rFonts w:ascii="Times New Roman" w:hAnsi="Times New Roman"/>
        </w:rPr>
        <w:t xml:space="preserve">start of </w:t>
      </w:r>
      <w:r w:rsidRPr="00A63063">
        <w:rPr>
          <w:rFonts w:ascii="Times New Roman" w:hAnsi="Times New Roman"/>
        </w:rPr>
        <w:t>testing</w:t>
      </w:r>
      <w:r>
        <w:rPr>
          <w:rFonts w:ascii="Times New Roman" w:hAnsi="Times New Roman"/>
        </w:rPr>
        <w:t>.</w:t>
      </w:r>
      <w:r w:rsidR="00C5372D">
        <w:rPr>
          <w:rFonts w:ascii="Times New Roman" w:hAnsi="Times New Roman"/>
        </w:rPr>
        <w:t xml:space="preserve"> </w:t>
      </w:r>
      <w:r>
        <w:rPr>
          <w:rFonts w:ascii="Times New Roman" w:hAnsi="Times New Roman"/>
        </w:rPr>
        <w:t xml:space="preserve"> This</w:t>
      </w:r>
      <w:r w:rsidRPr="00A63063">
        <w:rPr>
          <w:rFonts w:ascii="Times New Roman" w:hAnsi="Times New Roman"/>
        </w:rPr>
        <w:t xml:space="preserve"> plan </w:t>
      </w:r>
      <w:r w:rsidR="00DD5205">
        <w:rPr>
          <w:rFonts w:ascii="Times New Roman" w:hAnsi="Times New Roman"/>
        </w:rPr>
        <w:t>should</w:t>
      </w:r>
      <w:r w:rsidRPr="00A63063">
        <w:rPr>
          <w:rFonts w:ascii="Times New Roman" w:hAnsi="Times New Roman"/>
        </w:rPr>
        <w:t xml:space="preserve"> contain sufficient detail and </w:t>
      </w:r>
      <w:r w:rsidR="00C5372D">
        <w:rPr>
          <w:rFonts w:ascii="Times New Roman" w:hAnsi="Times New Roman"/>
        </w:rPr>
        <w:t xml:space="preserve">address the following </w:t>
      </w:r>
      <w:r w:rsidR="00AB3A7B">
        <w:rPr>
          <w:rFonts w:ascii="Times New Roman" w:hAnsi="Times New Roman"/>
        </w:rPr>
        <w:t xml:space="preserve">items </w:t>
      </w:r>
      <w:r w:rsidR="00C5372D">
        <w:rPr>
          <w:rFonts w:ascii="Times New Roman" w:hAnsi="Times New Roman"/>
        </w:rPr>
        <w:t>as they apply to the product being tested</w:t>
      </w:r>
      <w:r>
        <w:rPr>
          <w:rFonts w:ascii="Times New Roman" w:hAnsi="Times New Roman"/>
        </w:rPr>
        <w:t xml:space="preserve">:      </w:t>
      </w:r>
    </w:p>
    <w:p w:rsidR="001443AE" w:rsidRDefault="001443AE" w:rsidP="00AD570A">
      <w:pPr>
        <w:pStyle w:val="BodyText2"/>
        <w:tabs>
          <w:tab w:val="left" w:pos="720"/>
        </w:tabs>
        <w:ind w:left="1440" w:hanging="360"/>
        <w:rPr>
          <w:rFonts w:ascii="Times New Roman" w:hAnsi="Times New Roman"/>
        </w:rPr>
      </w:pPr>
      <w:r>
        <w:rPr>
          <w:rFonts w:ascii="Times New Roman" w:hAnsi="Times New Roman"/>
        </w:rPr>
        <w:t>a. testing procedures for slot machines,</w:t>
      </w:r>
      <w:r w:rsidR="0087683E">
        <w:rPr>
          <w:rFonts w:ascii="Times New Roman" w:hAnsi="Times New Roman"/>
        </w:rPr>
        <w:t xml:space="preserve"> EBTs, table games with bill validators</w:t>
      </w:r>
      <w:r w:rsidR="00AB3A7B">
        <w:rPr>
          <w:rFonts w:ascii="Times New Roman" w:hAnsi="Times New Roman"/>
        </w:rPr>
        <w:t>,</w:t>
      </w:r>
      <w:r>
        <w:rPr>
          <w:rFonts w:ascii="Times New Roman" w:hAnsi="Times New Roman"/>
        </w:rPr>
        <w:t xml:space="preserve"> </w:t>
      </w:r>
      <w:r w:rsidR="00902A68">
        <w:rPr>
          <w:rFonts w:ascii="Times New Roman" w:hAnsi="Times New Roman"/>
        </w:rPr>
        <w:t xml:space="preserve">ticket issuance/redemption </w:t>
      </w:r>
      <w:r>
        <w:rPr>
          <w:rFonts w:ascii="Times New Roman" w:hAnsi="Times New Roman"/>
        </w:rPr>
        <w:t>kiosks, cage/</w:t>
      </w:r>
      <w:r w:rsidR="000F2781">
        <w:rPr>
          <w:rFonts w:ascii="Times New Roman" w:hAnsi="Times New Roman"/>
        </w:rPr>
        <w:t>pit/</w:t>
      </w:r>
      <w:r>
        <w:rPr>
          <w:rFonts w:ascii="Times New Roman" w:hAnsi="Times New Roman"/>
        </w:rPr>
        <w:t>wireless validation units and interfaces</w:t>
      </w:r>
      <w:r>
        <w:rPr>
          <w:rFonts w:ascii="Times New Roman" w:hAnsi="Times New Roman"/>
        </w:rPr>
        <w:tab/>
      </w:r>
      <w:r>
        <w:rPr>
          <w:rFonts w:ascii="Times New Roman" w:hAnsi="Times New Roman"/>
        </w:rPr>
        <w:tab/>
      </w:r>
    </w:p>
    <w:p w:rsidR="001443AE" w:rsidRDefault="001443AE" w:rsidP="00AD570A">
      <w:pPr>
        <w:pStyle w:val="BodyText2"/>
        <w:tabs>
          <w:tab w:val="left" w:pos="720"/>
        </w:tabs>
        <w:ind w:left="1440" w:hanging="360"/>
        <w:rPr>
          <w:rFonts w:ascii="Times New Roman" w:hAnsi="Times New Roman"/>
        </w:rPr>
      </w:pPr>
      <w:r>
        <w:rPr>
          <w:rFonts w:ascii="Times New Roman" w:hAnsi="Times New Roman"/>
        </w:rPr>
        <w:t>b.</w:t>
      </w:r>
      <w:r>
        <w:rPr>
          <w:rFonts w:ascii="Times New Roman" w:hAnsi="Times New Roman"/>
        </w:rPr>
        <w:tab/>
        <w:t>number of drops necessary to pass all meters</w:t>
      </w:r>
      <w:r w:rsidR="000F2781">
        <w:rPr>
          <w:rFonts w:ascii="Times New Roman" w:hAnsi="Times New Roman"/>
        </w:rPr>
        <w:t xml:space="preserve"> (if applicable)</w:t>
      </w:r>
      <w:r>
        <w:rPr>
          <w:rFonts w:ascii="Times New Roman" w:hAnsi="Times New Roman"/>
        </w:rPr>
        <w:t>,</w:t>
      </w:r>
      <w:r w:rsidRPr="00A63063">
        <w:rPr>
          <w:rFonts w:ascii="Times New Roman" w:hAnsi="Times New Roman"/>
        </w:rPr>
        <w:t xml:space="preserve"> </w:t>
      </w:r>
    </w:p>
    <w:p w:rsidR="001443AE" w:rsidRDefault="001443AE" w:rsidP="00AD570A">
      <w:pPr>
        <w:pStyle w:val="BodyText2"/>
        <w:ind w:left="1440" w:hanging="360"/>
        <w:rPr>
          <w:rFonts w:ascii="Times New Roman" w:hAnsi="Times New Roman"/>
        </w:rPr>
      </w:pPr>
      <w:r>
        <w:rPr>
          <w:rFonts w:ascii="Times New Roman" w:hAnsi="Times New Roman"/>
        </w:rPr>
        <w:t>c.</w:t>
      </w:r>
      <w:r>
        <w:rPr>
          <w:rFonts w:ascii="Times New Roman" w:hAnsi="Times New Roman"/>
        </w:rPr>
        <w:tab/>
      </w:r>
      <w:r w:rsidRPr="00A63063">
        <w:rPr>
          <w:rFonts w:ascii="Times New Roman" w:hAnsi="Times New Roman"/>
        </w:rPr>
        <w:t xml:space="preserve">the manner in which test data and results will be documented, </w:t>
      </w:r>
    </w:p>
    <w:p w:rsidR="001443AE" w:rsidRDefault="001443AE" w:rsidP="00AD570A">
      <w:pPr>
        <w:pStyle w:val="BodyText2"/>
        <w:tabs>
          <w:tab w:val="left" w:pos="720"/>
        </w:tabs>
        <w:ind w:left="1440" w:hanging="360"/>
        <w:rPr>
          <w:rFonts w:ascii="Times New Roman" w:hAnsi="Times New Roman"/>
        </w:rPr>
      </w:pPr>
      <w:r>
        <w:rPr>
          <w:rFonts w:ascii="Times New Roman" w:hAnsi="Times New Roman"/>
        </w:rPr>
        <w:t>d.</w:t>
      </w:r>
      <w:r>
        <w:rPr>
          <w:rFonts w:ascii="Times New Roman" w:hAnsi="Times New Roman"/>
        </w:rPr>
        <w:tab/>
      </w:r>
      <w:r w:rsidRPr="00A63063">
        <w:rPr>
          <w:rFonts w:ascii="Times New Roman" w:hAnsi="Times New Roman"/>
        </w:rPr>
        <w:t xml:space="preserve">error correction procedures, </w:t>
      </w:r>
    </w:p>
    <w:p w:rsidR="001443AE" w:rsidRDefault="001443AE" w:rsidP="00AD570A">
      <w:pPr>
        <w:ind w:left="1440" w:hanging="360"/>
        <w:rPr>
          <w:rFonts w:ascii="Times New Roman" w:hAnsi="Times New Roman"/>
        </w:rPr>
      </w:pPr>
      <w:r w:rsidRPr="00BC24F7">
        <w:rPr>
          <w:rFonts w:ascii="Times New Roman" w:hAnsi="Times New Roman"/>
        </w:rPr>
        <w:t>e.</w:t>
      </w:r>
      <w:r w:rsidRPr="00BC24F7">
        <w:rPr>
          <w:rFonts w:ascii="Times New Roman" w:hAnsi="Times New Roman"/>
        </w:rPr>
        <w:tab/>
        <w:t>a process for verifying the mathematical accuracy of appropriate reports (e.g., MCR, statistical reports, supporting reports, etc.) will be verified,</w:t>
      </w:r>
    </w:p>
    <w:p w:rsidR="001443AE" w:rsidRDefault="001443AE" w:rsidP="00AD570A">
      <w:pPr>
        <w:ind w:left="1440" w:hanging="360"/>
        <w:rPr>
          <w:rFonts w:ascii="Times New Roman" w:hAnsi="Times New Roman"/>
        </w:rPr>
      </w:pPr>
      <w:r>
        <w:rPr>
          <w:rFonts w:ascii="Times New Roman" w:hAnsi="Times New Roman"/>
        </w:rPr>
        <w:t>f.</w:t>
      </w:r>
      <w:r>
        <w:rPr>
          <w:rFonts w:ascii="Times New Roman" w:hAnsi="Times New Roman"/>
        </w:rPr>
        <w:tab/>
        <w:t xml:space="preserve">a process for the ensuring the validity, accuracy and formatting of </w:t>
      </w:r>
      <w:r w:rsidRPr="0076197A">
        <w:rPr>
          <w:rFonts w:ascii="Times New Roman" w:hAnsi="Times New Roman"/>
          <w:u w:val="single"/>
        </w:rPr>
        <w:t>all</w:t>
      </w:r>
      <w:r>
        <w:rPr>
          <w:rFonts w:ascii="Times New Roman" w:hAnsi="Times New Roman"/>
        </w:rPr>
        <w:t xml:space="preserve"> data reflected on the statistical reports required by the ICMP.  This process must ensure that the required statistical reports can be generated in hard copy format as well as in an electronic database format (e.g., spreadsheet, relational database, etc.), and the type of database format,  </w:t>
      </w:r>
    </w:p>
    <w:p w:rsidR="001443AE" w:rsidRDefault="001443AE" w:rsidP="00AD570A">
      <w:pPr>
        <w:ind w:left="1440" w:hanging="360"/>
        <w:jc w:val="both"/>
        <w:rPr>
          <w:rFonts w:ascii="Times New Roman" w:hAnsi="Times New Roman"/>
        </w:rPr>
      </w:pPr>
      <w:r>
        <w:rPr>
          <w:rFonts w:ascii="Times New Roman" w:hAnsi="Times New Roman"/>
        </w:rPr>
        <w:t>g.</w:t>
      </w:r>
      <w:r>
        <w:rPr>
          <w:rFonts w:ascii="Times New Roman" w:hAnsi="Times New Roman"/>
        </w:rPr>
        <w:tab/>
        <w:t xml:space="preserve">the process by which the licensee will indicate that a reconciliation of the statistical reports, MCR and supporting reports will be performed, and, </w:t>
      </w:r>
    </w:p>
    <w:p w:rsidR="001443AE" w:rsidRDefault="001443AE" w:rsidP="00AD570A">
      <w:pPr>
        <w:ind w:left="1440" w:hanging="360"/>
        <w:jc w:val="both"/>
        <w:rPr>
          <w:rFonts w:ascii="Times New Roman" w:hAnsi="Times New Roman"/>
        </w:rPr>
      </w:pPr>
      <w:r>
        <w:rPr>
          <w:rFonts w:ascii="Times New Roman" w:hAnsi="Times New Roman"/>
        </w:rPr>
        <w:t>h.</w:t>
      </w:r>
      <w:r>
        <w:rPr>
          <w:rFonts w:ascii="Times New Roman" w:hAnsi="Times New Roman"/>
        </w:rPr>
        <w:tab/>
        <w:t>a description of the reconciliation process for MTD and YTD information on the reports.</w:t>
      </w:r>
    </w:p>
    <w:p w:rsidR="001443AE" w:rsidRDefault="001443AE" w:rsidP="00AD570A">
      <w:pPr>
        <w:ind w:left="720" w:hanging="360"/>
        <w:jc w:val="both"/>
        <w:rPr>
          <w:rFonts w:ascii="Times New Roman" w:hAnsi="Times New Roman"/>
        </w:rPr>
      </w:pPr>
    </w:p>
    <w:p w:rsidR="001443AE" w:rsidRDefault="001443AE" w:rsidP="00AD570A">
      <w:pPr>
        <w:widowControl w:val="0"/>
        <w:ind w:left="720" w:hanging="360"/>
        <w:jc w:val="both"/>
        <w:rPr>
          <w:rFonts w:ascii="Times New Roman" w:hAnsi="Times New Roman"/>
        </w:rPr>
      </w:pPr>
      <w:r>
        <w:rPr>
          <w:rFonts w:ascii="Times New Roman" w:hAnsi="Times New Roman"/>
        </w:rPr>
        <w:t>2.</w:t>
      </w:r>
      <w:r>
        <w:rPr>
          <w:rFonts w:ascii="Times New Roman" w:hAnsi="Times New Roman"/>
        </w:rPr>
        <w:tab/>
        <w:t xml:space="preserve">Soft meter readings must be recorded using the Soft Meter Reading Summary form found in the ICMP.  The system meter readings must be captured upon installation of the product for all machines and for each subsequent drop until the machine meters pass </w:t>
      </w:r>
      <w:r>
        <w:rPr>
          <w:rFonts w:ascii="Times New Roman" w:hAnsi="Times New Roman"/>
        </w:rPr>
        <w:lastRenderedPageBreak/>
        <w:t>testing.  Once a signed System Testing Acknowledgement Letter (acknowledgement letter) and documents have been submitted to the Division, soft meter readings must be recorded at the end of the month in conjunction with the last drop of the month.</w:t>
      </w:r>
    </w:p>
    <w:p w:rsidR="001443AE" w:rsidRDefault="001443AE" w:rsidP="00AD570A">
      <w:pPr>
        <w:ind w:left="720" w:hanging="360"/>
        <w:jc w:val="both"/>
        <w:rPr>
          <w:rFonts w:ascii="Times New Roman" w:hAnsi="Times New Roman"/>
        </w:rPr>
      </w:pPr>
    </w:p>
    <w:p w:rsidR="001443AE" w:rsidRDefault="001443AE" w:rsidP="00AD570A">
      <w:pPr>
        <w:ind w:left="720" w:hanging="360"/>
        <w:jc w:val="both"/>
        <w:rPr>
          <w:rFonts w:ascii="Times New Roman" w:hAnsi="Times New Roman"/>
        </w:rPr>
      </w:pPr>
      <w:r>
        <w:rPr>
          <w:rFonts w:ascii="Times New Roman" w:hAnsi="Times New Roman"/>
        </w:rPr>
        <w:t>3.</w:t>
      </w:r>
      <w:r>
        <w:rPr>
          <w:rFonts w:ascii="Times New Roman" w:hAnsi="Times New Roman"/>
        </w:rPr>
        <w:tab/>
        <w:t xml:space="preserve">For </w:t>
      </w:r>
      <w:r>
        <w:rPr>
          <w:rFonts w:ascii="Times New Roman" w:hAnsi="Times New Roman"/>
          <w:i/>
        </w:rPr>
        <w:t>each drop</w:t>
      </w:r>
      <w:r>
        <w:rPr>
          <w:rFonts w:ascii="Times New Roman" w:hAnsi="Times New Roman"/>
        </w:rPr>
        <w:t xml:space="preserve"> in the test period, licensees must manually read and record soft meter readings at the machine for the required meters.  The licensee must also generate and save system meter readings reports.  Licensees must compare the soft meters to the equivalent system meter.    It is important to remember that older versions of slot machines may have different meters than the meters presently required by the Division.    It is the licensee’s responsibility to ensure the appropriate meters are used for each machine for ICMP reporting requirements.</w:t>
      </w:r>
    </w:p>
    <w:p w:rsidR="001443AE" w:rsidRDefault="001443AE" w:rsidP="00AD570A">
      <w:pPr>
        <w:ind w:hanging="360"/>
        <w:jc w:val="both"/>
        <w:rPr>
          <w:rFonts w:ascii="Times New Roman" w:hAnsi="Times New Roman"/>
        </w:rPr>
      </w:pPr>
    </w:p>
    <w:p w:rsidR="001443AE" w:rsidRDefault="001443AE" w:rsidP="00AD570A">
      <w:pPr>
        <w:widowControl w:val="0"/>
        <w:ind w:left="720" w:hanging="360"/>
        <w:jc w:val="both"/>
        <w:rPr>
          <w:rFonts w:ascii="Times New Roman" w:hAnsi="Times New Roman"/>
        </w:rPr>
      </w:pPr>
      <w:r>
        <w:rPr>
          <w:rFonts w:ascii="Times New Roman" w:hAnsi="Times New Roman"/>
        </w:rPr>
        <w:t xml:space="preserve">4.  </w:t>
      </w:r>
      <w:r>
        <w:rPr>
          <w:rFonts w:ascii="Times New Roman" w:hAnsi="Times New Roman"/>
        </w:rPr>
        <w:tab/>
        <w:t xml:space="preserve">A MCR must be completed which compares applicable soft meter incrementation to system meter incrementation for all the following required meters for each machine: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 xml:space="preserve">coin in,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 xml:space="preserve">coin out,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 xml:space="preserve">voucher in,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 xml:space="preserve">voucher out,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 xml:space="preserve">coin drop,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bill in</w:t>
      </w:r>
      <w:r>
        <w:rPr>
          <w:rFonts w:ascii="Times New Roman" w:hAnsi="Times New Roman"/>
        </w:rPr>
        <w:t>,</w:t>
      </w:r>
      <w:r w:rsidRPr="00BC24F7">
        <w:rPr>
          <w:rFonts w:ascii="Times New Roman" w:hAnsi="Times New Roman"/>
        </w:rPr>
        <w:t xml:space="preserve">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 xml:space="preserve">cashable electronic promotion in (CEP-In),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 xml:space="preserve">non-cashable electronic promotion in (NCEP-In),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 xml:space="preserve">non-cashable electronic promotion out (NCEP-Out),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 xml:space="preserve">machine paid progressive payout,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 xml:space="preserve">attendant paid jackpots,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 xml:space="preserve">attendant paid cancelled credits,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 xml:space="preserve">attendant paid progressive payout*, </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machine paid external bonus payout (if applicable)</w:t>
      </w:r>
      <w:r>
        <w:rPr>
          <w:rFonts w:ascii="Times New Roman" w:hAnsi="Times New Roman"/>
        </w:rPr>
        <w:t>,</w:t>
      </w:r>
      <w:r w:rsidRPr="00BC24F7">
        <w:rPr>
          <w:rFonts w:ascii="Times New Roman" w:hAnsi="Times New Roman"/>
        </w:rPr>
        <w:t xml:space="preserve"> and</w:t>
      </w:r>
      <w:r>
        <w:rPr>
          <w:rFonts w:ascii="Times New Roman" w:hAnsi="Times New Roman"/>
        </w:rPr>
        <w:t>,</w:t>
      </w:r>
    </w:p>
    <w:p w:rsidR="001443AE" w:rsidRDefault="001443AE" w:rsidP="00AD570A">
      <w:pPr>
        <w:pStyle w:val="ListParagraph"/>
        <w:widowControl w:val="0"/>
        <w:numPr>
          <w:ilvl w:val="0"/>
          <w:numId w:val="19"/>
        </w:numPr>
        <w:ind w:left="1440"/>
        <w:jc w:val="both"/>
        <w:rPr>
          <w:rFonts w:ascii="Times New Roman" w:hAnsi="Times New Roman"/>
        </w:rPr>
      </w:pPr>
      <w:r w:rsidRPr="00BC24F7">
        <w:rPr>
          <w:rFonts w:ascii="Times New Roman" w:hAnsi="Times New Roman"/>
        </w:rPr>
        <w:t xml:space="preserve">attendant paid external bonus payout (if applicable).  </w:t>
      </w:r>
    </w:p>
    <w:p w:rsidR="001443AE" w:rsidRDefault="001443AE" w:rsidP="00AD570A">
      <w:pPr>
        <w:widowControl w:val="0"/>
        <w:ind w:hanging="360"/>
        <w:jc w:val="both"/>
        <w:rPr>
          <w:rFonts w:ascii="Times New Roman" w:hAnsi="Times New Roman"/>
        </w:rPr>
      </w:pPr>
    </w:p>
    <w:p w:rsidR="001443AE" w:rsidRDefault="001443AE" w:rsidP="00AD570A">
      <w:pPr>
        <w:widowControl w:val="0"/>
        <w:ind w:left="720"/>
        <w:jc w:val="both"/>
        <w:rPr>
          <w:rFonts w:ascii="Times New Roman" w:hAnsi="Times New Roman"/>
        </w:rPr>
      </w:pPr>
      <w:r w:rsidRPr="00BC24F7">
        <w:rPr>
          <w:rFonts w:ascii="Times New Roman" w:hAnsi="Times New Roman"/>
        </w:rPr>
        <w:t xml:space="preserve">*Attendant paid progressive payout </w:t>
      </w:r>
      <w:r>
        <w:rPr>
          <w:rFonts w:ascii="Times New Roman" w:hAnsi="Times New Roman"/>
        </w:rPr>
        <w:t xml:space="preserve">meter testing </w:t>
      </w:r>
      <w:r w:rsidRPr="00BC24F7">
        <w:rPr>
          <w:rFonts w:ascii="Times New Roman" w:hAnsi="Times New Roman"/>
        </w:rPr>
        <w:t xml:space="preserve">does not follow the same testing requirement.  A comparison of soft meter incrementation to system meter incrementation </w:t>
      </w:r>
      <w:r>
        <w:rPr>
          <w:rFonts w:ascii="Times New Roman" w:hAnsi="Times New Roman"/>
        </w:rPr>
        <w:t xml:space="preserve">for a drop </w:t>
      </w:r>
      <w:r w:rsidRPr="00BC24F7">
        <w:rPr>
          <w:rFonts w:ascii="Times New Roman" w:hAnsi="Times New Roman"/>
        </w:rPr>
        <w:t xml:space="preserve">period is required for the attendant paid progressive payout meter the first time the progressive(s) hits and requires an attendant payout.  The licensee is to submit the meter incrementation documentation to the Division within one week after the progressive win.  </w:t>
      </w:r>
    </w:p>
    <w:p w:rsidR="001443AE" w:rsidRDefault="001443AE" w:rsidP="00AD570A">
      <w:pPr>
        <w:widowControl w:val="0"/>
        <w:ind w:hanging="360"/>
        <w:jc w:val="both"/>
        <w:rPr>
          <w:rFonts w:ascii="Times New Roman" w:hAnsi="Times New Roman"/>
        </w:rPr>
      </w:pPr>
    </w:p>
    <w:p w:rsidR="001443AE" w:rsidRPr="00BC24F7" w:rsidRDefault="001443AE" w:rsidP="00AD570A">
      <w:pPr>
        <w:widowControl w:val="0"/>
        <w:ind w:left="720"/>
        <w:jc w:val="both"/>
        <w:rPr>
          <w:rFonts w:ascii="Times New Roman" w:hAnsi="Times New Roman"/>
        </w:rPr>
      </w:pPr>
      <w:r w:rsidRPr="00BC24F7">
        <w:rPr>
          <w:rFonts w:ascii="Times New Roman" w:hAnsi="Times New Roman"/>
        </w:rPr>
        <w:t>NOTE:  For devices that are ticket enabled and do not use a hopper, coin out meter readings are not required.  Additionally, a MCR must be completed for month end for the same time frame as the MTD column on the statistical reports.</w:t>
      </w:r>
    </w:p>
    <w:p w:rsidR="001443AE" w:rsidRDefault="001443AE" w:rsidP="00AD570A">
      <w:pPr>
        <w:ind w:left="720" w:hanging="360"/>
        <w:jc w:val="both"/>
        <w:rPr>
          <w:rFonts w:ascii="Times New Roman" w:hAnsi="Times New Roman"/>
        </w:rPr>
      </w:pPr>
    </w:p>
    <w:p w:rsidR="001443AE" w:rsidRDefault="001443AE" w:rsidP="00AD570A">
      <w:pPr>
        <w:pStyle w:val="BodyText2"/>
        <w:tabs>
          <w:tab w:val="left" w:pos="720"/>
        </w:tabs>
        <w:ind w:left="720" w:hanging="360"/>
        <w:rPr>
          <w:rFonts w:ascii="Times New Roman" w:hAnsi="Times New Roman"/>
        </w:rPr>
      </w:pPr>
      <w:r>
        <w:rPr>
          <w:rFonts w:ascii="Times New Roman" w:hAnsi="Times New Roman"/>
        </w:rPr>
        <w:t>5.</w:t>
      </w:r>
      <w:r>
        <w:rPr>
          <w:rFonts w:ascii="Times New Roman" w:hAnsi="Times New Roman"/>
        </w:rPr>
        <w:tab/>
        <w:t xml:space="preserve">Meter comparisons must be performed every drop period until 99% accuracy by meter by machine is attained. Voucher in, voucher out, CEP-In, NCEP-In and NCEP-Out meters must be 100% accurate by meter and by machine.  Explanations that substantiate any </w:t>
      </w:r>
      <w:r>
        <w:rPr>
          <w:rFonts w:ascii="Times New Roman" w:hAnsi="Times New Roman"/>
        </w:rPr>
        <w:lastRenderedPageBreak/>
        <w:t>variances must be included in the testing documentation.</w:t>
      </w:r>
      <w:r>
        <w:rPr>
          <w:rFonts w:ascii="Times New Roman" w:hAnsi="Times New Roman"/>
          <w:spacing w:val="-2"/>
        </w:rPr>
        <w:t xml:space="preserve">  </w:t>
      </w:r>
      <w:r>
        <w:rPr>
          <w:rFonts w:ascii="Times New Roman" w:hAnsi="Times New Roman"/>
        </w:rPr>
        <w:t xml:space="preserve">Differences between soft and system meter incrementation of 1% or more, by machine, must be identified.  Zero meter incrementation is a failed machine.  If the variance was caused by a </w:t>
      </w:r>
      <w:r>
        <w:rPr>
          <w:rFonts w:ascii="Times New Roman" w:hAnsi="Times New Roman"/>
          <w:i/>
        </w:rPr>
        <w:t xml:space="preserve">clerical </w:t>
      </w:r>
      <w:r>
        <w:rPr>
          <w:rFonts w:ascii="Times New Roman" w:hAnsi="Times New Roman"/>
        </w:rPr>
        <w:t xml:space="preserve">error, it must be corrected and supported by the appropriate documentation. If the variance was caused by a </w:t>
      </w:r>
      <w:r>
        <w:rPr>
          <w:rFonts w:ascii="Times New Roman" w:hAnsi="Times New Roman"/>
          <w:i/>
        </w:rPr>
        <w:t>non-clerical</w:t>
      </w:r>
      <w:r>
        <w:rPr>
          <w:rFonts w:ascii="Times New Roman" w:hAnsi="Times New Roman"/>
        </w:rPr>
        <w:t xml:space="preserve"> error, it must be investigated and the results of the investigation documented.  The related machine/meter must continue to be tested until 99% accuracy is attained.  The voucher-in, voucher-out, CEP-In, NCEP-In, and NCEP-Out meters must continue to be tested until 100% accuracy is attained.  The variance explanation must state if the soft or system meter incrementation is accurate.  </w:t>
      </w:r>
    </w:p>
    <w:p w:rsidR="001443AE" w:rsidRDefault="001443AE" w:rsidP="00AD570A">
      <w:pPr>
        <w:ind w:hanging="360"/>
        <w:jc w:val="both"/>
        <w:rPr>
          <w:rFonts w:ascii="Times New Roman" w:hAnsi="Times New Roman"/>
        </w:rPr>
      </w:pPr>
      <w:r>
        <w:rPr>
          <w:rFonts w:ascii="Times New Roman" w:hAnsi="Times New Roman"/>
        </w:rPr>
        <w:tab/>
      </w:r>
    </w:p>
    <w:p w:rsidR="001443AE" w:rsidRDefault="001443AE" w:rsidP="00AD570A">
      <w:pPr>
        <w:ind w:left="720" w:hanging="360"/>
        <w:jc w:val="both"/>
        <w:rPr>
          <w:rFonts w:ascii="Times New Roman" w:hAnsi="Times New Roman"/>
        </w:rPr>
      </w:pPr>
      <w:r>
        <w:rPr>
          <w:rFonts w:ascii="Times New Roman" w:hAnsi="Times New Roman"/>
        </w:rPr>
        <w:t>6.</w:t>
      </w:r>
      <w:r>
        <w:rPr>
          <w:rFonts w:ascii="Times New Roman" w:hAnsi="Times New Roman"/>
        </w:rPr>
        <w:tab/>
        <w:t xml:space="preserve">Licensees </w:t>
      </w:r>
      <w:r>
        <w:rPr>
          <w:rFonts w:ascii="Times New Roman" w:hAnsi="Times New Roman"/>
          <w:b/>
        </w:rPr>
        <w:t xml:space="preserve">may only change original soft meter readings or system meter incrementation </w:t>
      </w:r>
      <w:r>
        <w:rPr>
          <w:rFonts w:ascii="Times New Roman" w:hAnsi="Times New Roman"/>
        </w:rPr>
        <w:t>if it can be justified with adequate support.. An explanation of the adjustment and a copy of the system report (if applicable) must be included with the testing documentation.</w:t>
      </w:r>
    </w:p>
    <w:p w:rsidR="001443AE" w:rsidRDefault="001443AE" w:rsidP="00AD570A">
      <w:pPr>
        <w:ind w:left="720" w:hanging="360"/>
        <w:jc w:val="both"/>
        <w:rPr>
          <w:rFonts w:ascii="Times New Roman" w:hAnsi="Times New Roman"/>
        </w:rPr>
      </w:pPr>
    </w:p>
    <w:p w:rsidR="001443AE" w:rsidRDefault="001443AE" w:rsidP="00AD570A">
      <w:pPr>
        <w:ind w:left="720" w:hanging="360"/>
        <w:jc w:val="both"/>
        <w:rPr>
          <w:rFonts w:ascii="Times New Roman" w:hAnsi="Times New Roman"/>
        </w:rPr>
      </w:pPr>
      <w:r>
        <w:rPr>
          <w:rFonts w:ascii="Times New Roman" w:hAnsi="Times New Roman"/>
        </w:rPr>
        <w:t>7.</w:t>
      </w:r>
      <w:r>
        <w:rPr>
          <w:rFonts w:ascii="Times New Roman" w:hAnsi="Times New Roman"/>
        </w:rPr>
        <w:tab/>
        <w:t>Changes to any meter reading(s) (soft and/or system), must be documented and must include:</w:t>
      </w:r>
    </w:p>
    <w:p w:rsidR="001443AE" w:rsidRDefault="001443AE" w:rsidP="00AD570A">
      <w:pPr>
        <w:ind w:left="1440" w:hanging="360"/>
        <w:jc w:val="both"/>
        <w:rPr>
          <w:rFonts w:ascii="Times New Roman" w:hAnsi="Times New Roman"/>
        </w:rPr>
      </w:pPr>
      <w:r>
        <w:rPr>
          <w:rFonts w:ascii="Times New Roman" w:hAnsi="Times New Roman"/>
        </w:rPr>
        <w:t>a.</w:t>
      </w:r>
      <w:r>
        <w:rPr>
          <w:rFonts w:ascii="Times New Roman" w:hAnsi="Times New Roman"/>
        </w:rPr>
        <w:tab/>
        <w:t xml:space="preserve">the procedures used to investigate the cause of the errant meter reading, </w:t>
      </w:r>
    </w:p>
    <w:p w:rsidR="001443AE" w:rsidRDefault="001443AE" w:rsidP="00AD570A">
      <w:pPr>
        <w:ind w:left="1440" w:hanging="360"/>
        <w:jc w:val="both"/>
        <w:rPr>
          <w:rFonts w:ascii="Times New Roman" w:hAnsi="Times New Roman"/>
        </w:rPr>
      </w:pPr>
      <w:r>
        <w:rPr>
          <w:rFonts w:ascii="Times New Roman" w:hAnsi="Times New Roman"/>
        </w:rPr>
        <w:t>b.</w:t>
      </w:r>
      <w:r>
        <w:rPr>
          <w:rFonts w:ascii="Times New Roman" w:hAnsi="Times New Roman"/>
        </w:rPr>
        <w:tab/>
        <w:t xml:space="preserve">results of the investigation, and </w:t>
      </w:r>
    </w:p>
    <w:p w:rsidR="001443AE" w:rsidRDefault="001443AE" w:rsidP="00AD570A">
      <w:pPr>
        <w:ind w:left="1440" w:hanging="360"/>
        <w:jc w:val="both"/>
        <w:rPr>
          <w:rFonts w:ascii="Times New Roman" w:hAnsi="Times New Roman"/>
        </w:rPr>
      </w:pPr>
      <w:r>
        <w:rPr>
          <w:rFonts w:ascii="Times New Roman" w:hAnsi="Times New Roman"/>
        </w:rPr>
        <w:t>c.</w:t>
      </w:r>
      <w:r>
        <w:rPr>
          <w:rFonts w:ascii="Times New Roman" w:hAnsi="Times New Roman"/>
        </w:rPr>
        <w:tab/>
        <w:t>detailed action taken to correct or monitor the meter including supporting system reports (i.e., audit trail and/or exception reports) that support any adjustments made, if applicable.</w:t>
      </w:r>
    </w:p>
    <w:p w:rsidR="001443AE" w:rsidRDefault="001443AE" w:rsidP="00AD570A">
      <w:pPr>
        <w:ind w:left="720" w:hanging="360"/>
        <w:jc w:val="both"/>
        <w:rPr>
          <w:rFonts w:ascii="Times New Roman" w:hAnsi="Times New Roman"/>
        </w:rPr>
      </w:pPr>
    </w:p>
    <w:p w:rsidR="001443AE" w:rsidRDefault="001443AE" w:rsidP="00AD570A">
      <w:pPr>
        <w:pStyle w:val="BodyText2"/>
        <w:ind w:left="720" w:hanging="360"/>
        <w:rPr>
          <w:rFonts w:ascii="Times New Roman" w:hAnsi="Times New Roman"/>
        </w:rPr>
      </w:pPr>
      <w:r>
        <w:rPr>
          <w:rFonts w:ascii="Times New Roman" w:hAnsi="Times New Roman"/>
        </w:rPr>
        <w:t>8.</w:t>
      </w:r>
      <w:r>
        <w:rPr>
          <w:rFonts w:ascii="Times New Roman" w:hAnsi="Times New Roman"/>
        </w:rPr>
        <w:tab/>
        <w:t xml:space="preserve">Record soft meters and capture system meters for each drop period, the last drop of the testing month and the last drop of the previous month or whenever testing began (if after the first of the month).  System reports are generated using system meters captured through the gaming system and actual information reported by the count team, jackpot/fill slips and tickets, and downloaded and uploaded credits processed through the gaming system.  </w:t>
      </w:r>
    </w:p>
    <w:p w:rsidR="001443AE" w:rsidRDefault="001443AE" w:rsidP="00AD570A">
      <w:pPr>
        <w:pStyle w:val="BodyText2"/>
        <w:ind w:left="720" w:hanging="360"/>
        <w:rPr>
          <w:rFonts w:ascii="Times New Roman" w:hAnsi="Times New Roman"/>
        </w:rPr>
      </w:pPr>
    </w:p>
    <w:p w:rsidR="001443AE" w:rsidRDefault="001443AE" w:rsidP="00AD570A">
      <w:pPr>
        <w:pStyle w:val="BodyText2"/>
        <w:ind w:left="720" w:hanging="360"/>
        <w:rPr>
          <w:rFonts w:ascii="Times New Roman" w:hAnsi="Times New Roman"/>
        </w:rPr>
      </w:pPr>
      <w:r>
        <w:rPr>
          <w:rFonts w:ascii="Times New Roman" w:hAnsi="Times New Roman"/>
        </w:rPr>
        <w:t>9.</w:t>
      </w:r>
      <w:r>
        <w:rPr>
          <w:rFonts w:ascii="Times New Roman" w:hAnsi="Times New Roman"/>
        </w:rPr>
        <w:tab/>
        <w:t>Prepare system generated statistical reports. The system reports must be prepared on a drop-to-drop basis</w:t>
      </w:r>
      <w:r>
        <w:rPr>
          <w:rFonts w:ascii="Times New Roman" w:hAnsi="Times New Roman"/>
          <w:color w:val="993366"/>
        </w:rPr>
        <w:t xml:space="preserve"> </w:t>
      </w:r>
      <w:r>
        <w:rPr>
          <w:rFonts w:ascii="Times New Roman" w:hAnsi="Times New Roman"/>
        </w:rPr>
        <w:t xml:space="preserve">and must include MTD and YTD information.  All reports must ensure that MTD and YTD totals are properly calculated and accurate data rolls from drop to drop.  A reconciliation of the following reports must be completed. Evidence of the reconciliation must be indicated.  The reconciliations must be prepared and reviewed, and variances explained as stated in item 6 above:  </w:t>
      </w:r>
    </w:p>
    <w:p w:rsidR="001443AE" w:rsidRDefault="001443AE" w:rsidP="00AD570A">
      <w:pPr>
        <w:pStyle w:val="BodyText2"/>
        <w:ind w:left="1440" w:hanging="360"/>
        <w:rPr>
          <w:rFonts w:ascii="Times New Roman" w:hAnsi="Times New Roman"/>
        </w:rPr>
      </w:pPr>
      <w:r>
        <w:rPr>
          <w:rFonts w:ascii="Times New Roman" w:hAnsi="Times New Roman"/>
        </w:rPr>
        <w:t xml:space="preserve">a.  </w:t>
      </w:r>
      <w:r>
        <w:rPr>
          <w:rFonts w:ascii="Times New Roman" w:hAnsi="Times New Roman"/>
        </w:rPr>
        <w:tab/>
        <w:t>The meter column of all applicable statistical reports must be compared to the MCR meter delta for each machine, each meter, every drop period; and the last drop of the month for the MTD meter column for each machine, and meter.  Any variances must be explained. Further testing may be necessary as a result of the variance investigation(s).</w:t>
      </w:r>
    </w:p>
    <w:p w:rsidR="001443AE" w:rsidRDefault="001443AE" w:rsidP="00AD570A">
      <w:pPr>
        <w:pStyle w:val="BodyText2"/>
        <w:ind w:left="1440" w:hanging="360"/>
        <w:rPr>
          <w:rFonts w:ascii="Times New Roman" w:hAnsi="Times New Roman"/>
        </w:rPr>
      </w:pPr>
      <w:r>
        <w:rPr>
          <w:rFonts w:ascii="Times New Roman" w:hAnsi="Times New Roman"/>
        </w:rPr>
        <w:t xml:space="preserve">b.  </w:t>
      </w:r>
      <w:r>
        <w:rPr>
          <w:rFonts w:ascii="Times New Roman" w:hAnsi="Times New Roman"/>
        </w:rPr>
        <w:tab/>
        <w:t>The amounts from the actual count documentation from the count team, the physical jackpot/fill slips, the ticket reports and the credits downloaded/uploaded activity must be compared to the actual amounts reflected on the system-</w:t>
      </w:r>
      <w:r>
        <w:rPr>
          <w:rFonts w:ascii="Times New Roman" w:hAnsi="Times New Roman"/>
        </w:rPr>
        <w:lastRenderedPageBreak/>
        <w:t xml:space="preserve">generated statistical reports for each machine, each meter, and for every drop period. </w:t>
      </w:r>
    </w:p>
    <w:p w:rsidR="001443AE" w:rsidRDefault="001443AE" w:rsidP="00AD570A">
      <w:pPr>
        <w:pStyle w:val="BodyText2"/>
        <w:ind w:left="1440" w:hanging="360"/>
        <w:rPr>
          <w:rFonts w:ascii="Times New Roman" w:hAnsi="Times New Roman"/>
        </w:rPr>
      </w:pPr>
      <w:r>
        <w:rPr>
          <w:rFonts w:ascii="Times New Roman" w:hAnsi="Times New Roman"/>
        </w:rPr>
        <w:t>c.</w:t>
      </w:r>
      <w:r>
        <w:rPr>
          <w:rFonts w:ascii="Times New Roman" w:hAnsi="Times New Roman"/>
        </w:rPr>
        <w:tab/>
        <w:t>A reconciliation of the MTD and YTD rollover from one drop to the next, including the last drop of the month and the first drop of the next month, must be performed.</w:t>
      </w:r>
    </w:p>
    <w:p w:rsidR="001443AE" w:rsidRDefault="001443AE" w:rsidP="00AD570A">
      <w:pPr>
        <w:pStyle w:val="BodyText2"/>
        <w:ind w:left="1440" w:hanging="360"/>
        <w:rPr>
          <w:rFonts w:ascii="Times New Roman" w:hAnsi="Times New Roman"/>
        </w:rPr>
      </w:pPr>
      <w:r>
        <w:rPr>
          <w:rFonts w:ascii="Times New Roman" w:hAnsi="Times New Roman"/>
        </w:rPr>
        <w:t xml:space="preserve">d.  </w:t>
      </w:r>
      <w:r>
        <w:rPr>
          <w:rFonts w:ascii="Times New Roman" w:hAnsi="Times New Roman"/>
        </w:rPr>
        <w:tab/>
        <w:t>A reconciliation of the flow of the applicable supporting reports to the applicable statistical reports through to the MSRS must be performed.  Any discrepancies must be explained.</w:t>
      </w:r>
    </w:p>
    <w:p w:rsidR="001443AE" w:rsidRDefault="001443AE" w:rsidP="00AD570A">
      <w:pPr>
        <w:pStyle w:val="BodyText2"/>
        <w:ind w:left="360" w:hanging="360"/>
        <w:rPr>
          <w:rFonts w:ascii="Times New Roman" w:hAnsi="Times New Roman"/>
        </w:rPr>
      </w:pPr>
    </w:p>
    <w:p w:rsidR="001443AE" w:rsidRDefault="001443AE" w:rsidP="00AD570A">
      <w:pPr>
        <w:pStyle w:val="BodyText2"/>
        <w:tabs>
          <w:tab w:val="left" w:pos="720"/>
        </w:tabs>
        <w:ind w:left="720" w:hanging="360"/>
        <w:rPr>
          <w:rFonts w:ascii="Times New Roman" w:hAnsi="Times New Roman"/>
        </w:rPr>
      </w:pPr>
      <w:r>
        <w:rPr>
          <w:rFonts w:ascii="Times New Roman" w:hAnsi="Times New Roman"/>
        </w:rPr>
        <w:t>10.</w:t>
      </w:r>
      <w:r>
        <w:rPr>
          <w:rFonts w:ascii="Times New Roman" w:hAnsi="Times New Roman"/>
        </w:rPr>
        <w:tab/>
      </w:r>
      <w:r w:rsidRPr="00BE6B21">
        <w:rPr>
          <w:rFonts w:ascii="Times New Roman" w:hAnsi="Times New Roman"/>
        </w:rPr>
        <w:t>Continue testing until all the accuracy requirements are met.</w:t>
      </w:r>
      <w:r>
        <w:rPr>
          <w:rFonts w:ascii="Times New Roman" w:hAnsi="Times New Roman"/>
        </w:rPr>
        <w:t xml:space="preserve">  </w:t>
      </w:r>
    </w:p>
    <w:p w:rsidR="001443AE" w:rsidRDefault="001443AE" w:rsidP="00AD570A">
      <w:pPr>
        <w:ind w:hanging="360"/>
        <w:rPr>
          <w:rFonts w:ascii="Times New Roman" w:hAnsi="Times New Roman"/>
        </w:rPr>
      </w:pPr>
    </w:p>
    <w:p w:rsidR="001443AE" w:rsidRDefault="001443AE" w:rsidP="00AD570A">
      <w:pPr>
        <w:widowControl w:val="0"/>
        <w:ind w:left="720" w:hanging="360"/>
        <w:jc w:val="both"/>
        <w:rPr>
          <w:rFonts w:ascii="Times New Roman" w:hAnsi="Times New Roman"/>
        </w:rPr>
      </w:pPr>
      <w:r>
        <w:rPr>
          <w:rFonts w:ascii="Times New Roman" w:hAnsi="Times New Roman"/>
        </w:rPr>
        <w:t>11.</w:t>
      </w:r>
      <w:r>
        <w:rPr>
          <w:rFonts w:ascii="Times New Roman" w:hAnsi="Times New Roman"/>
        </w:rPr>
        <w:tab/>
        <w:t>If a weigh scale interface, currency counter interface, or ticket counter interface is utilized, the licensee must perform testing and document the results to ensure that the interface is working adequately and the amounts are transferring into the gaming system accurately</w:t>
      </w:r>
      <w:r w:rsidR="00625090">
        <w:rPr>
          <w:rFonts w:ascii="Times New Roman" w:hAnsi="Times New Roman"/>
        </w:rPr>
        <w:t xml:space="preserve"> for slots and table games</w:t>
      </w:r>
      <w:r>
        <w:rPr>
          <w:rFonts w:ascii="Times New Roman" w:hAnsi="Times New Roman"/>
        </w:rPr>
        <w:t>.  Additionally, the licensee must have a written contingency plan that addresses the manner of reconstructing drop/count data in the event the interface malfunctions or fails.  This plan must include procedures for the reconciliation of the interface amounts to the applicable system reports.</w:t>
      </w:r>
    </w:p>
    <w:p w:rsidR="001443AE" w:rsidRDefault="001443AE" w:rsidP="00AD570A">
      <w:pPr>
        <w:widowControl w:val="0"/>
        <w:ind w:left="720" w:hanging="360"/>
        <w:jc w:val="both"/>
        <w:rPr>
          <w:rFonts w:ascii="Times New Roman" w:hAnsi="Times New Roman"/>
        </w:rPr>
      </w:pPr>
    </w:p>
    <w:p w:rsidR="001443AE" w:rsidRDefault="001443AE" w:rsidP="00AD570A">
      <w:pPr>
        <w:pStyle w:val="BodyText2"/>
        <w:tabs>
          <w:tab w:val="left" w:pos="720"/>
        </w:tabs>
        <w:ind w:left="720" w:hanging="360"/>
        <w:rPr>
          <w:rFonts w:ascii="Times New Roman" w:hAnsi="Times New Roman"/>
        </w:rPr>
      </w:pPr>
      <w:r>
        <w:rPr>
          <w:rFonts w:ascii="Times New Roman" w:hAnsi="Times New Roman"/>
        </w:rPr>
        <w:t>12.</w:t>
      </w:r>
      <w:r>
        <w:rPr>
          <w:rFonts w:ascii="Times New Roman" w:hAnsi="Times New Roman"/>
        </w:rPr>
        <w:tab/>
        <w:t xml:space="preserve">The RAMP log must be used to document ALL issues identified during testing.  See the Gaming Systems section for an explanation of the RAMP log.  The RAMP log must be sent via email to the Division on a weekly basis at the beginning of gaming testing until the completion of the test and submittal of the acknowledgment letter. The licensee must always maintain the RAMP log; however, after the submission of the acknowledgement letter the licensee no longer needs email it to the Division on a weekly basis.  </w:t>
      </w:r>
    </w:p>
    <w:p w:rsidR="001443AE" w:rsidRDefault="001443AE" w:rsidP="00AD570A">
      <w:pPr>
        <w:pStyle w:val="BodyText2"/>
        <w:tabs>
          <w:tab w:val="left" w:pos="720"/>
        </w:tabs>
        <w:ind w:left="720" w:hanging="360"/>
        <w:rPr>
          <w:rFonts w:ascii="Times New Roman" w:hAnsi="Times New Roman"/>
        </w:rPr>
      </w:pPr>
    </w:p>
    <w:p w:rsidR="00625090" w:rsidRDefault="001443AE" w:rsidP="00AD570A">
      <w:pPr>
        <w:pStyle w:val="BodyText2"/>
        <w:tabs>
          <w:tab w:val="left" w:pos="720"/>
        </w:tabs>
        <w:ind w:left="720" w:hanging="360"/>
        <w:rPr>
          <w:rFonts w:ascii="Times New Roman" w:hAnsi="Times New Roman"/>
        </w:rPr>
      </w:pPr>
      <w:r>
        <w:rPr>
          <w:rFonts w:ascii="Times New Roman" w:hAnsi="Times New Roman"/>
        </w:rPr>
        <w:t>1</w:t>
      </w:r>
      <w:r w:rsidR="00AD570A">
        <w:rPr>
          <w:rFonts w:ascii="Times New Roman" w:hAnsi="Times New Roman"/>
        </w:rPr>
        <w:t>3. S</w:t>
      </w:r>
      <w:r>
        <w:rPr>
          <w:rFonts w:ascii="Times New Roman" w:hAnsi="Times New Roman"/>
        </w:rPr>
        <w:t>lot (coin-in, coin-out, drop (coin &amp; currency), jackpot, fills, and cancelled credits meters)</w:t>
      </w:r>
      <w:r w:rsidR="00625090">
        <w:rPr>
          <w:rFonts w:ascii="Times New Roman" w:hAnsi="Times New Roman"/>
        </w:rPr>
        <w:t>, EBT</w:t>
      </w:r>
      <w:r w:rsidR="00DD5205">
        <w:rPr>
          <w:rFonts w:ascii="Times New Roman" w:hAnsi="Times New Roman"/>
        </w:rPr>
        <w:t>,</w:t>
      </w:r>
      <w:r>
        <w:rPr>
          <w:rFonts w:ascii="Times New Roman" w:hAnsi="Times New Roman"/>
        </w:rPr>
        <w:t xml:space="preserve"> and TITO testing can be performed separately or concurrently.   EPCS testing cannot be performed concurrently with slot or TITO testing. </w:t>
      </w:r>
    </w:p>
    <w:p w:rsidR="001443AE" w:rsidRDefault="001443AE" w:rsidP="00EA623F">
      <w:pPr>
        <w:widowControl w:val="0"/>
        <w:ind w:left="720" w:hanging="720"/>
        <w:jc w:val="both"/>
        <w:rPr>
          <w:rFonts w:ascii="Times New Roman" w:hAnsi="Times New Roman"/>
        </w:rPr>
      </w:pPr>
    </w:p>
    <w:p w:rsidR="001443AE" w:rsidRDefault="001443AE">
      <w:pPr>
        <w:jc w:val="both"/>
        <w:rPr>
          <w:rFonts w:ascii="Times New Roman" w:hAnsi="Times New Roman"/>
          <w:b/>
          <w:u w:val="single"/>
        </w:rPr>
      </w:pPr>
      <w:r>
        <w:rPr>
          <w:rFonts w:ascii="Times New Roman" w:hAnsi="Times New Roman"/>
          <w:b/>
          <w:u w:val="single"/>
        </w:rPr>
        <w:t>Approval of the System</w:t>
      </w:r>
    </w:p>
    <w:p w:rsidR="001443AE" w:rsidRDefault="001443AE">
      <w:pPr>
        <w:jc w:val="both"/>
        <w:rPr>
          <w:rFonts w:ascii="Times New Roman" w:hAnsi="Times New Roman"/>
        </w:rPr>
      </w:pPr>
    </w:p>
    <w:p w:rsidR="001443AE" w:rsidRDefault="001443AE">
      <w:pPr>
        <w:pStyle w:val="BodyText2"/>
        <w:rPr>
          <w:rFonts w:ascii="Times New Roman" w:hAnsi="Times New Roman"/>
        </w:rPr>
      </w:pPr>
      <w:r>
        <w:rPr>
          <w:rFonts w:ascii="Times New Roman" w:hAnsi="Times New Roman"/>
        </w:rPr>
        <w:t>It is the licensee’s responsibility to review the MCRs for all meters and the related documentation to verify the reports indicate a 99% accuracy rate for at least 95% of machines tested, (100% accuracy for TITO and EPCS) including explanations that substantiate any variances for voucher or EPCS meters if those modules are utilized. Additionally, it is the licensee’s responsibility to ensure the statistical reports prepared using system information are 100% accurate.  Once the licensee has determined it has met the testing and accuracy requirements</w:t>
      </w:r>
      <w:r w:rsidR="003020FD">
        <w:rPr>
          <w:rFonts w:ascii="Times New Roman" w:hAnsi="Times New Roman"/>
        </w:rPr>
        <w:t>,</w:t>
      </w:r>
      <w:r>
        <w:rPr>
          <w:rFonts w:ascii="Times New Roman" w:hAnsi="Times New Roman"/>
        </w:rPr>
        <w:t xml:space="preserve"> and submitted the signed acknowledgment letter, it is permitted to only take soft meters on a month end basis and the licensee may discontinue generating MCRs. The licensee must continue to record and use soft meter readings each drop period until the acknowledgment letter is submitted.  For those machines/meters that did not successfully pass testing, the licensee is required to continue comparing system to soft meter incrementation, evidenced on a MCR, for each drop period and use the correct meter values for preparing the statistical reports.  </w:t>
      </w:r>
    </w:p>
    <w:p w:rsidR="001443AE" w:rsidRDefault="001443AE" w:rsidP="00784604">
      <w:pPr>
        <w:pStyle w:val="BodyText2"/>
        <w:rPr>
          <w:rFonts w:ascii="Times New Roman" w:hAnsi="Times New Roman"/>
        </w:rPr>
      </w:pPr>
    </w:p>
    <w:p w:rsidR="001443AE" w:rsidRDefault="001443AE">
      <w:pPr>
        <w:pStyle w:val="BodyText2"/>
        <w:rPr>
          <w:rFonts w:ascii="Times New Roman" w:hAnsi="Times New Roman"/>
          <w:b/>
        </w:rPr>
      </w:pPr>
      <w:r>
        <w:rPr>
          <w:rFonts w:ascii="Times New Roman" w:hAnsi="Times New Roman"/>
        </w:rPr>
        <w:t>Licensees are required to manually read and record required soft meters at the machine for the last drop of the month, for every machine. Licensees must continue to record the month end meter readings until the Division grants approval to rely on the system.</w:t>
      </w:r>
    </w:p>
    <w:p w:rsidR="001443AE" w:rsidRDefault="001443AE">
      <w:pPr>
        <w:pStyle w:val="BodyText2"/>
        <w:rPr>
          <w:rFonts w:ascii="Times New Roman" w:hAnsi="Times New Roman"/>
        </w:rPr>
      </w:pPr>
    </w:p>
    <w:p w:rsidR="001443AE" w:rsidRDefault="001443AE">
      <w:pPr>
        <w:pStyle w:val="BodyText2"/>
        <w:rPr>
          <w:rFonts w:ascii="Times New Roman" w:hAnsi="Times New Roman"/>
          <w:bCs/>
        </w:rPr>
      </w:pPr>
      <w:r>
        <w:rPr>
          <w:rFonts w:ascii="Times New Roman" w:hAnsi="Times New Roman"/>
        </w:rPr>
        <w:t>System approval is contingent upon the Division’s review of the licensee’s system test results and verification that at least 95% of tested machines are 99% accurate (100% for TITO &amp; EPCS)</w:t>
      </w:r>
      <w:r w:rsidR="003020FD">
        <w:rPr>
          <w:rFonts w:ascii="Times New Roman" w:hAnsi="Times New Roman"/>
        </w:rPr>
        <w:t>.</w:t>
      </w:r>
      <w:r>
        <w:rPr>
          <w:rFonts w:ascii="Times New Roman" w:hAnsi="Times New Roman"/>
        </w:rPr>
        <w:t xml:space="preserve"> </w:t>
      </w:r>
      <w:r w:rsidR="003020FD">
        <w:rPr>
          <w:rFonts w:ascii="Times New Roman" w:hAnsi="Times New Roman"/>
        </w:rPr>
        <w:t xml:space="preserve">This includes </w:t>
      </w:r>
      <w:r>
        <w:rPr>
          <w:rFonts w:ascii="Times New Roman" w:hAnsi="Times New Roman"/>
        </w:rPr>
        <w:t>explanations that substantiate any variances; the statistical reports are 100% accurate; and the licensee has adequate controls in place.</w:t>
      </w:r>
      <w:r>
        <w:rPr>
          <w:rFonts w:ascii="Times New Roman" w:hAnsi="Times New Roman"/>
          <w:b/>
        </w:rPr>
        <w:t xml:space="preserve"> </w:t>
      </w:r>
      <w:r>
        <w:rPr>
          <w:rFonts w:ascii="Times New Roman" w:hAnsi="Times New Roman"/>
          <w:bCs/>
        </w:rPr>
        <w:t xml:space="preserve">Upon successful completion of the Division’s review of this testing, the Division will issue a written approval letter to the licensee.  At that point, the licensee will be allowed to rely upon the system. </w:t>
      </w:r>
    </w:p>
    <w:p w:rsidR="001443AE" w:rsidRDefault="001443AE">
      <w:pPr>
        <w:pStyle w:val="BodyText2"/>
        <w:ind w:left="720" w:hanging="360"/>
        <w:rPr>
          <w:rFonts w:ascii="Times New Roman" w:hAnsi="Times New Roman"/>
          <w:b/>
        </w:rPr>
      </w:pPr>
    </w:p>
    <w:p w:rsidR="001443AE" w:rsidRDefault="001443AE">
      <w:pPr>
        <w:pStyle w:val="BodyText2"/>
        <w:rPr>
          <w:rFonts w:ascii="Times New Roman" w:hAnsi="Times New Roman"/>
          <w:bCs/>
        </w:rPr>
      </w:pPr>
      <w:r>
        <w:rPr>
          <w:rFonts w:ascii="Times New Roman" w:hAnsi="Times New Roman"/>
          <w:bCs/>
        </w:rPr>
        <w:t>Licensees must continue to rely on soft meter information for</w:t>
      </w:r>
      <w:r>
        <w:rPr>
          <w:rFonts w:ascii="Times New Roman" w:hAnsi="Times New Roman"/>
          <w:bCs/>
          <w:u w:val="single"/>
        </w:rPr>
        <w:t xml:space="preserve"> </w:t>
      </w:r>
      <w:r w:rsidRPr="00EB3039">
        <w:rPr>
          <w:rFonts w:ascii="Times New Roman" w:hAnsi="Times New Roman"/>
          <w:bCs/>
        </w:rPr>
        <w:t xml:space="preserve">failed </w:t>
      </w:r>
      <w:r>
        <w:rPr>
          <w:rFonts w:ascii="Times New Roman" w:hAnsi="Times New Roman"/>
          <w:bCs/>
        </w:rPr>
        <w:t>machines/meters until these machines successfully pass testing.  Furthermore, anytime the gaming system fails to communicate accurate meter values, licensees must revert to the manual capture and recording of soft meters and use the soft meter readings in the generation of the statistical reports.</w:t>
      </w:r>
    </w:p>
    <w:p w:rsidR="001443AE" w:rsidRDefault="001443AE">
      <w:pPr>
        <w:pStyle w:val="BodyText2"/>
        <w:rPr>
          <w:rFonts w:ascii="Times New Roman" w:hAnsi="Times New Roman"/>
        </w:rPr>
      </w:pPr>
    </w:p>
    <w:p w:rsidR="001443AE" w:rsidRDefault="001443AE">
      <w:pPr>
        <w:jc w:val="both"/>
        <w:rPr>
          <w:rFonts w:ascii="Times New Roman" w:hAnsi="Times New Roman"/>
          <w:b/>
          <w:u w:val="single"/>
        </w:rPr>
      </w:pPr>
      <w:r>
        <w:rPr>
          <w:rFonts w:ascii="Times New Roman" w:hAnsi="Times New Roman"/>
          <w:b/>
          <w:u w:val="single"/>
        </w:rPr>
        <w:t>Insufficient Testing</w:t>
      </w:r>
    </w:p>
    <w:p w:rsidR="001443AE" w:rsidRDefault="001443AE">
      <w:pPr>
        <w:tabs>
          <w:tab w:val="left" w:pos="720"/>
        </w:tabs>
        <w:jc w:val="both"/>
        <w:rPr>
          <w:rFonts w:ascii="Times New Roman" w:hAnsi="Times New Roman"/>
          <w:b/>
        </w:rPr>
      </w:pPr>
    </w:p>
    <w:p w:rsidR="001443AE" w:rsidRPr="00C72327" w:rsidRDefault="001443AE" w:rsidP="00C72327">
      <w:pPr>
        <w:pStyle w:val="BodyText2"/>
        <w:rPr>
          <w:rFonts w:ascii="Times New Roman" w:hAnsi="Times New Roman"/>
        </w:rPr>
      </w:pPr>
      <w:r w:rsidRPr="00C72327">
        <w:rPr>
          <w:rFonts w:ascii="Times New Roman" w:hAnsi="Times New Roman"/>
        </w:rPr>
        <w:t xml:space="preserve">The licensee is ultimately responsible for the proper reporting of statistical information and if the Division determines that the licensee did not conduct </w:t>
      </w:r>
      <w:r>
        <w:rPr>
          <w:rFonts w:ascii="Times New Roman" w:hAnsi="Times New Roman"/>
        </w:rPr>
        <w:t>sufficient</w:t>
      </w:r>
      <w:r w:rsidRPr="00C72327">
        <w:rPr>
          <w:rFonts w:ascii="Times New Roman" w:hAnsi="Times New Roman"/>
        </w:rPr>
        <w:t xml:space="preserve"> testing, relied on system data prior to successful completion of its test documented by the </w:t>
      </w:r>
      <w:r>
        <w:rPr>
          <w:rFonts w:ascii="Times New Roman" w:hAnsi="Times New Roman"/>
        </w:rPr>
        <w:t>ac</w:t>
      </w:r>
      <w:r w:rsidRPr="00C72327">
        <w:rPr>
          <w:rFonts w:ascii="Times New Roman" w:hAnsi="Times New Roman"/>
        </w:rPr>
        <w:t xml:space="preserve">knowledgment </w:t>
      </w:r>
      <w:r>
        <w:rPr>
          <w:rFonts w:ascii="Times New Roman" w:hAnsi="Times New Roman"/>
        </w:rPr>
        <w:t>l</w:t>
      </w:r>
      <w:r w:rsidRPr="00C72327">
        <w:rPr>
          <w:rFonts w:ascii="Times New Roman" w:hAnsi="Times New Roman"/>
        </w:rPr>
        <w:t xml:space="preserve">etter, or improperly reported information on the gaming tax return, the licensee accepts the possibility of tax adjustments and/or administrative sanctions.  The Division may </w:t>
      </w:r>
      <w:r>
        <w:rPr>
          <w:rFonts w:ascii="Times New Roman" w:hAnsi="Times New Roman"/>
        </w:rPr>
        <w:t xml:space="preserve">also </w:t>
      </w:r>
      <w:r w:rsidRPr="00C72327">
        <w:rPr>
          <w:rFonts w:ascii="Times New Roman" w:hAnsi="Times New Roman"/>
        </w:rPr>
        <w:t xml:space="preserve">require the licensee to conduct additional testing, which may include the manual capture of </w:t>
      </w:r>
      <w:r>
        <w:rPr>
          <w:rFonts w:ascii="Times New Roman" w:hAnsi="Times New Roman"/>
        </w:rPr>
        <w:t xml:space="preserve">soft </w:t>
      </w:r>
      <w:r w:rsidRPr="00C72327">
        <w:rPr>
          <w:rFonts w:ascii="Times New Roman" w:hAnsi="Times New Roman"/>
        </w:rPr>
        <w:t xml:space="preserve">meters and manual preparation of statistical reports using the soft meters.  </w:t>
      </w:r>
      <w:r>
        <w:rPr>
          <w:rFonts w:ascii="Times New Roman" w:hAnsi="Times New Roman"/>
        </w:rPr>
        <w:t>Examples of insufficient testing</w:t>
      </w:r>
      <w:r w:rsidRPr="00C72327">
        <w:rPr>
          <w:rFonts w:ascii="Times New Roman" w:hAnsi="Times New Roman"/>
        </w:rPr>
        <w:t xml:space="preserve"> include, but are not limited to, failure to provide all required information and documents by specified deadlines, failure to maintain documentation, and failure to perform </w:t>
      </w:r>
      <w:r>
        <w:rPr>
          <w:rFonts w:ascii="Times New Roman" w:hAnsi="Times New Roman"/>
        </w:rPr>
        <w:t>all</w:t>
      </w:r>
      <w:r w:rsidRPr="00C72327">
        <w:rPr>
          <w:rFonts w:ascii="Times New Roman" w:hAnsi="Times New Roman"/>
        </w:rPr>
        <w:t xml:space="preserve"> required test procedures.  </w:t>
      </w:r>
    </w:p>
    <w:p w:rsidR="001443AE" w:rsidRDefault="001443AE">
      <w:pPr>
        <w:jc w:val="both"/>
        <w:rPr>
          <w:rFonts w:ascii="Times New Roman" w:hAnsi="Times New Roman"/>
          <w:b/>
        </w:rPr>
      </w:pPr>
    </w:p>
    <w:p w:rsidR="001443AE" w:rsidRDefault="001443AE" w:rsidP="00EF4FB9">
      <w:pPr>
        <w:jc w:val="both"/>
        <w:rPr>
          <w:rFonts w:ascii="Times New Roman" w:hAnsi="Times New Roman"/>
          <w:b/>
          <w:u w:val="single"/>
        </w:rPr>
      </w:pPr>
      <w:r>
        <w:rPr>
          <w:rFonts w:ascii="Times New Roman" w:hAnsi="Times New Roman"/>
          <w:b/>
          <w:u w:val="single"/>
        </w:rPr>
        <w:t>Submitting Test Results</w:t>
      </w:r>
    </w:p>
    <w:p w:rsidR="001443AE" w:rsidRDefault="001443AE" w:rsidP="00EF4FB9">
      <w:pPr>
        <w:jc w:val="both"/>
        <w:rPr>
          <w:rFonts w:ascii="Times New Roman" w:hAnsi="Times New Roman"/>
        </w:rPr>
      </w:pPr>
    </w:p>
    <w:p w:rsidR="001443AE" w:rsidRDefault="001443AE" w:rsidP="00EF4FB9">
      <w:pPr>
        <w:tabs>
          <w:tab w:val="left" w:pos="360"/>
        </w:tabs>
        <w:jc w:val="both"/>
        <w:rPr>
          <w:rFonts w:ascii="Times New Roman" w:hAnsi="Times New Roman"/>
        </w:rPr>
      </w:pPr>
      <w:r>
        <w:rPr>
          <w:rFonts w:ascii="Times New Roman" w:hAnsi="Times New Roman"/>
        </w:rPr>
        <w:t>Once the licensee determines at least 95% of tested machines have met the 99% accuracy requirement (100% accuracy for TITO or EPCS), the licensee must submit its test results to the Division.  This includes:</w:t>
      </w:r>
    </w:p>
    <w:p w:rsidR="001443AE" w:rsidRDefault="001443AE" w:rsidP="00EF4FB9">
      <w:pPr>
        <w:jc w:val="both"/>
        <w:rPr>
          <w:rFonts w:ascii="Times New Roman" w:hAnsi="Times New Roman"/>
        </w:rPr>
      </w:pPr>
    </w:p>
    <w:p w:rsidR="001443AE" w:rsidRDefault="001443AE" w:rsidP="00AD570A">
      <w:pPr>
        <w:numPr>
          <w:ilvl w:val="0"/>
          <w:numId w:val="5"/>
        </w:numPr>
        <w:tabs>
          <w:tab w:val="clear" w:pos="1080"/>
        </w:tabs>
        <w:ind w:left="720"/>
        <w:jc w:val="both"/>
        <w:rPr>
          <w:rFonts w:ascii="Times New Roman" w:hAnsi="Times New Roman"/>
        </w:rPr>
      </w:pPr>
      <w:r>
        <w:rPr>
          <w:rFonts w:ascii="Times New Roman" w:hAnsi="Times New Roman"/>
        </w:rPr>
        <w:t>A written narrative documenting the results of the test, including procedures used to ensure the accuracy of the MCRs and system statistical reports.  The written narrative must include:</w:t>
      </w:r>
    </w:p>
    <w:p w:rsidR="001443AE" w:rsidRDefault="001443AE" w:rsidP="00AD570A">
      <w:pPr>
        <w:numPr>
          <w:ilvl w:val="1"/>
          <w:numId w:val="5"/>
        </w:numPr>
        <w:tabs>
          <w:tab w:val="clear" w:pos="1800"/>
        </w:tabs>
        <w:ind w:left="1440"/>
        <w:jc w:val="both"/>
        <w:rPr>
          <w:rFonts w:ascii="Times New Roman" w:hAnsi="Times New Roman"/>
        </w:rPr>
      </w:pPr>
      <w:r>
        <w:rPr>
          <w:rFonts w:ascii="Times New Roman" w:hAnsi="Times New Roman"/>
        </w:rPr>
        <w:t xml:space="preserve">a description of the reconciliation between the MCRs, actual documentation and the statistical reports,  </w:t>
      </w:r>
    </w:p>
    <w:p w:rsidR="001443AE" w:rsidRDefault="001443AE" w:rsidP="00AD570A">
      <w:pPr>
        <w:numPr>
          <w:ilvl w:val="1"/>
          <w:numId w:val="5"/>
        </w:numPr>
        <w:tabs>
          <w:tab w:val="clear" w:pos="1800"/>
        </w:tabs>
        <w:ind w:left="1440"/>
        <w:jc w:val="both"/>
        <w:rPr>
          <w:rFonts w:ascii="Times New Roman" w:hAnsi="Times New Roman"/>
        </w:rPr>
      </w:pPr>
      <w:r>
        <w:rPr>
          <w:rFonts w:ascii="Times New Roman" w:hAnsi="Times New Roman"/>
        </w:rPr>
        <w:t xml:space="preserve">number of machines tested, </w:t>
      </w:r>
    </w:p>
    <w:p w:rsidR="001443AE" w:rsidRDefault="001443AE" w:rsidP="00AD570A">
      <w:pPr>
        <w:numPr>
          <w:ilvl w:val="1"/>
          <w:numId w:val="5"/>
        </w:numPr>
        <w:tabs>
          <w:tab w:val="clear" w:pos="1800"/>
        </w:tabs>
        <w:ind w:left="1440"/>
        <w:jc w:val="both"/>
        <w:rPr>
          <w:rFonts w:ascii="Times New Roman" w:hAnsi="Times New Roman"/>
        </w:rPr>
      </w:pPr>
      <w:r>
        <w:rPr>
          <w:rFonts w:ascii="Times New Roman" w:hAnsi="Times New Roman"/>
        </w:rPr>
        <w:t xml:space="preserve">number of machines that passed testing, </w:t>
      </w:r>
    </w:p>
    <w:p w:rsidR="001443AE" w:rsidRPr="00BC24F7" w:rsidRDefault="001443AE" w:rsidP="00AD570A">
      <w:pPr>
        <w:numPr>
          <w:ilvl w:val="1"/>
          <w:numId w:val="5"/>
        </w:numPr>
        <w:tabs>
          <w:tab w:val="clear" w:pos="1800"/>
        </w:tabs>
        <w:ind w:left="1440"/>
        <w:jc w:val="both"/>
        <w:rPr>
          <w:rFonts w:ascii="Times New Roman" w:hAnsi="Times New Roman"/>
        </w:rPr>
      </w:pPr>
      <w:r>
        <w:rPr>
          <w:rFonts w:ascii="Times New Roman" w:hAnsi="Times New Roman"/>
        </w:rPr>
        <w:t xml:space="preserve">list of machines that did not pass testing. </w:t>
      </w:r>
      <w:r w:rsidRPr="00BC24F7">
        <w:rPr>
          <w:rFonts w:ascii="Times New Roman" w:hAnsi="Times New Roman"/>
        </w:rPr>
        <w:t xml:space="preserve">The licensee must state if </w:t>
      </w:r>
      <w:r>
        <w:rPr>
          <w:rFonts w:ascii="Times New Roman" w:hAnsi="Times New Roman"/>
        </w:rPr>
        <w:t xml:space="preserve"> these machines </w:t>
      </w:r>
      <w:r w:rsidRPr="00BC24F7">
        <w:rPr>
          <w:rFonts w:ascii="Times New Roman" w:hAnsi="Times New Roman"/>
        </w:rPr>
        <w:t>will not be able to communicate with the system; therefore, the casino will manually capture the information and update the gaming system.</w:t>
      </w:r>
      <w:r>
        <w:rPr>
          <w:rFonts w:ascii="Times New Roman" w:hAnsi="Times New Roman"/>
        </w:rPr>
        <w:t xml:space="preserve">  T</w:t>
      </w:r>
      <w:r w:rsidRPr="00BC24F7">
        <w:rPr>
          <w:rFonts w:ascii="Times New Roman" w:hAnsi="Times New Roman"/>
        </w:rPr>
        <w:t xml:space="preserve">he </w:t>
      </w:r>
      <w:r>
        <w:rPr>
          <w:rFonts w:ascii="Times New Roman" w:hAnsi="Times New Roman"/>
        </w:rPr>
        <w:t xml:space="preserve">written </w:t>
      </w:r>
      <w:r w:rsidRPr="00BC24F7">
        <w:rPr>
          <w:rFonts w:ascii="Times New Roman" w:hAnsi="Times New Roman"/>
        </w:rPr>
        <w:t>narrative must include what the casino is going to do</w:t>
      </w:r>
      <w:r w:rsidR="003020FD">
        <w:rPr>
          <w:rFonts w:ascii="Times New Roman" w:hAnsi="Times New Roman"/>
        </w:rPr>
        <w:t xml:space="preserve"> to</w:t>
      </w:r>
      <w:r w:rsidRPr="00BC24F7">
        <w:rPr>
          <w:rFonts w:ascii="Times New Roman" w:hAnsi="Times New Roman"/>
        </w:rPr>
        <w:t xml:space="preserve"> ensure that all reports are accurate.</w:t>
      </w:r>
    </w:p>
    <w:p w:rsidR="001443AE" w:rsidRDefault="001443AE" w:rsidP="00EF4FB9">
      <w:pPr>
        <w:tabs>
          <w:tab w:val="left" w:pos="1170"/>
        </w:tabs>
        <w:ind w:left="360" w:hanging="720"/>
        <w:jc w:val="both"/>
        <w:rPr>
          <w:rFonts w:ascii="Times New Roman" w:hAnsi="Times New Roman"/>
        </w:rPr>
      </w:pPr>
    </w:p>
    <w:p w:rsidR="001443AE" w:rsidRDefault="001443AE" w:rsidP="00AD570A">
      <w:pPr>
        <w:numPr>
          <w:ilvl w:val="0"/>
          <w:numId w:val="5"/>
        </w:numPr>
        <w:tabs>
          <w:tab w:val="clear" w:pos="1080"/>
        </w:tabs>
        <w:ind w:left="720"/>
        <w:jc w:val="both"/>
        <w:rPr>
          <w:rFonts w:ascii="Times New Roman" w:hAnsi="Times New Roman"/>
        </w:rPr>
      </w:pPr>
      <w:r>
        <w:rPr>
          <w:rFonts w:ascii="Times New Roman" w:hAnsi="Times New Roman"/>
        </w:rPr>
        <w:t xml:space="preserve">The acknowledgement letter, signed by the licensee’s Chief Executive Officer and the Chief Financial Officer, stating that the licensee has met the required testing criteria. The letter is located on the Division’s website.  </w:t>
      </w:r>
    </w:p>
    <w:p w:rsidR="001443AE" w:rsidRDefault="001443AE" w:rsidP="00AD570A">
      <w:pPr>
        <w:tabs>
          <w:tab w:val="left" w:pos="720"/>
        </w:tabs>
        <w:ind w:left="720" w:hanging="360"/>
        <w:jc w:val="both"/>
        <w:rPr>
          <w:rFonts w:ascii="Times New Roman" w:hAnsi="Times New Roman"/>
        </w:rPr>
      </w:pPr>
    </w:p>
    <w:p w:rsidR="001443AE" w:rsidRDefault="001443AE" w:rsidP="00AD570A">
      <w:pPr>
        <w:numPr>
          <w:ilvl w:val="0"/>
          <w:numId w:val="5"/>
        </w:numPr>
        <w:tabs>
          <w:tab w:val="clear" w:pos="1080"/>
        </w:tabs>
        <w:ind w:left="720"/>
        <w:jc w:val="both"/>
        <w:rPr>
          <w:rFonts w:ascii="Times New Roman" w:hAnsi="Times New Roman"/>
        </w:rPr>
      </w:pPr>
      <w:r>
        <w:rPr>
          <w:rFonts w:ascii="Times New Roman" w:hAnsi="Times New Roman"/>
        </w:rPr>
        <w:t>The MCRs for all drops of the test period including the last drop of the month and the first drop of the next month.</w:t>
      </w:r>
    </w:p>
    <w:p w:rsidR="001443AE" w:rsidRDefault="001443AE" w:rsidP="00AD570A">
      <w:pPr>
        <w:tabs>
          <w:tab w:val="left" w:pos="720"/>
        </w:tabs>
        <w:ind w:left="720" w:hanging="360"/>
        <w:jc w:val="both"/>
        <w:rPr>
          <w:rFonts w:ascii="Times New Roman" w:hAnsi="Times New Roman"/>
        </w:rPr>
      </w:pPr>
    </w:p>
    <w:p w:rsidR="001443AE" w:rsidRDefault="001443AE" w:rsidP="00AD570A">
      <w:pPr>
        <w:numPr>
          <w:ilvl w:val="0"/>
          <w:numId w:val="5"/>
        </w:numPr>
        <w:tabs>
          <w:tab w:val="clear" w:pos="1080"/>
        </w:tabs>
        <w:ind w:left="720"/>
        <w:jc w:val="both"/>
        <w:rPr>
          <w:rFonts w:ascii="Times New Roman" w:hAnsi="Times New Roman"/>
        </w:rPr>
      </w:pPr>
      <w:r>
        <w:rPr>
          <w:rFonts w:ascii="Times New Roman" w:hAnsi="Times New Roman"/>
        </w:rPr>
        <w:t>Evidence of the following reconciliations:</w:t>
      </w:r>
    </w:p>
    <w:p w:rsidR="001443AE" w:rsidRDefault="001443AE" w:rsidP="00AD570A">
      <w:pPr>
        <w:numPr>
          <w:ilvl w:val="1"/>
          <w:numId w:val="5"/>
        </w:numPr>
        <w:tabs>
          <w:tab w:val="clear" w:pos="1800"/>
        </w:tabs>
        <w:ind w:left="1440"/>
        <w:jc w:val="both"/>
        <w:rPr>
          <w:rFonts w:ascii="Times New Roman" w:hAnsi="Times New Roman"/>
        </w:rPr>
      </w:pPr>
      <w:r>
        <w:rPr>
          <w:rFonts w:ascii="Times New Roman" w:hAnsi="Times New Roman"/>
        </w:rPr>
        <w:t xml:space="preserve">A reconciliation of the meter column on the applicable statistical reports to the corresponding MCR for every machine and meter tested for each drop period.  </w:t>
      </w:r>
    </w:p>
    <w:p w:rsidR="001443AE" w:rsidRDefault="001443AE" w:rsidP="00AD570A">
      <w:pPr>
        <w:numPr>
          <w:ilvl w:val="1"/>
          <w:numId w:val="5"/>
        </w:numPr>
        <w:tabs>
          <w:tab w:val="clear" w:pos="1800"/>
        </w:tabs>
        <w:ind w:left="1440"/>
        <w:jc w:val="both"/>
        <w:rPr>
          <w:rFonts w:ascii="Times New Roman" w:hAnsi="Times New Roman"/>
        </w:rPr>
      </w:pPr>
      <w:r>
        <w:rPr>
          <w:rFonts w:ascii="Times New Roman" w:hAnsi="Times New Roman"/>
        </w:rPr>
        <w:t>A reconciliation of the “actual” column to the corresponding supporting reports for every machine and meter tested for each drop period.</w:t>
      </w:r>
    </w:p>
    <w:p w:rsidR="001443AE" w:rsidRDefault="001443AE" w:rsidP="00AD570A">
      <w:pPr>
        <w:numPr>
          <w:ilvl w:val="1"/>
          <w:numId w:val="5"/>
        </w:numPr>
        <w:tabs>
          <w:tab w:val="clear" w:pos="1800"/>
        </w:tabs>
        <w:ind w:left="1440"/>
        <w:jc w:val="both"/>
        <w:rPr>
          <w:rFonts w:ascii="Times New Roman" w:hAnsi="Times New Roman"/>
        </w:rPr>
      </w:pPr>
      <w:r>
        <w:rPr>
          <w:rFonts w:ascii="Times New Roman" w:hAnsi="Times New Roman"/>
        </w:rPr>
        <w:t>A reconciliation of the MTD meter column on the applicable month end statistical reports to the MTD MCR for every machine and meter tested.</w:t>
      </w:r>
    </w:p>
    <w:p w:rsidR="001443AE" w:rsidRDefault="001443AE" w:rsidP="00AD570A">
      <w:pPr>
        <w:numPr>
          <w:ilvl w:val="1"/>
          <w:numId w:val="5"/>
        </w:numPr>
        <w:tabs>
          <w:tab w:val="clear" w:pos="1800"/>
        </w:tabs>
        <w:ind w:left="1440"/>
        <w:jc w:val="both"/>
        <w:rPr>
          <w:rFonts w:ascii="Times New Roman" w:hAnsi="Times New Roman"/>
        </w:rPr>
      </w:pPr>
      <w:r>
        <w:rPr>
          <w:rFonts w:ascii="Times New Roman" w:hAnsi="Times New Roman"/>
        </w:rPr>
        <w:t>A spreadsheet supporting the accuracy of the current, MTD and YTD rollover amounts from one drop to the next for each drop period. This must include month end and the first drop of the next month.</w:t>
      </w:r>
    </w:p>
    <w:p w:rsidR="001443AE" w:rsidRDefault="001443AE" w:rsidP="00A17CA0">
      <w:pPr>
        <w:tabs>
          <w:tab w:val="left" w:pos="1170"/>
        </w:tabs>
        <w:jc w:val="both"/>
        <w:rPr>
          <w:rFonts w:ascii="Times New Roman" w:hAnsi="Times New Roman"/>
        </w:rPr>
      </w:pPr>
    </w:p>
    <w:p w:rsidR="001443AE" w:rsidRDefault="001443AE" w:rsidP="00AD570A">
      <w:pPr>
        <w:numPr>
          <w:ilvl w:val="0"/>
          <w:numId w:val="5"/>
        </w:numPr>
        <w:tabs>
          <w:tab w:val="clear" w:pos="1080"/>
        </w:tabs>
        <w:ind w:left="720"/>
        <w:jc w:val="both"/>
        <w:rPr>
          <w:rFonts w:ascii="Times New Roman" w:hAnsi="Times New Roman"/>
        </w:rPr>
      </w:pPr>
      <w:r>
        <w:rPr>
          <w:rFonts w:ascii="Times New Roman" w:hAnsi="Times New Roman"/>
        </w:rPr>
        <w:t>Soft meter readings and system meter readings for each drop in the test period including the initial readings, and end of month-end readings.  In order to prepare an accurate MTD MCR the licensee must include the meter readings that support the MTD information.</w:t>
      </w:r>
    </w:p>
    <w:p w:rsidR="001443AE" w:rsidRDefault="001443AE" w:rsidP="00AD570A">
      <w:pPr>
        <w:ind w:left="720" w:hanging="360"/>
        <w:jc w:val="both"/>
        <w:rPr>
          <w:rFonts w:ascii="Times New Roman" w:hAnsi="Times New Roman"/>
        </w:rPr>
      </w:pPr>
    </w:p>
    <w:p w:rsidR="001443AE" w:rsidRDefault="001443AE" w:rsidP="00AD570A">
      <w:pPr>
        <w:numPr>
          <w:ilvl w:val="0"/>
          <w:numId w:val="5"/>
        </w:numPr>
        <w:tabs>
          <w:tab w:val="clear" w:pos="1080"/>
        </w:tabs>
        <w:ind w:left="720"/>
        <w:jc w:val="both"/>
        <w:rPr>
          <w:rFonts w:ascii="Times New Roman" w:hAnsi="Times New Roman"/>
        </w:rPr>
      </w:pPr>
      <w:r>
        <w:rPr>
          <w:rFonts w:ascii="Times New Roman" w:hAnsi="Times New Roman"/>
        </w:rPr>
        <w:t>The results of the currency/ticket interface testing in the count room.</w:t>
      </w:r>
    </w:p>
    <w:p w:rsidR="001443AE" w:rsidRDefault="001443AE" w:rsidP="00AD570A">
      <w:pPr>
        <w:ind w:left="720" w:hanging="360"/>
        <w:jc w:val="both"/>
        <w:rPr>
          <w:rFonts w:ascii="Times New Roman" w:hAnsi="Times New Roman"/>
        </w:rPr>
      </w:pPr>
    </w:p>
    <w:p w:rsidR="001443AE" w:rsidRDefault="001443AE" w:rsidP="00AD570A">
      <w:pPr>
        <w:pStyle w:val="ListParagraph"/>
        <w:ind w:hanging="360"/>
        <w:rPr>
          <w:rFonts w:ascii="Times New Roman" w:hAnsi="Times New Roman"/>
        </w:rPr>
      </w:pPr>
    </w:p>
    <w:p w:rsidR="001443AE" w:rsidRDefault="001443AE" w:rsidP="00AD570A">
      <w:pPr>
        <w:numPr>
          <w:ilvl w:val="0"/>
          <w:numId w:val="5"/>
        </w:numPr>
        <w:tabs>
          <w:tab w:val="clear" w:pos="1080"/>
        </w:tabs>
        <w:ind w:left="720"/>
        <w:jc w:val="both"/>
        <w:rPr>
          <w:rFonts w:ascii="Times New Roman" w:hAnsi="Times New Roman"/>
        </w:rPr>
      </w:pPr>
      <w:r>
        <w:rPr>
          <w:rFonts w:ascii="Times New Roman" w:hAnsi="Times New Roman"/>
        </w:rPr>
        <w:t>A schedule reconciling the number of machines tested to the number of machines reported on the monthly gaming tax return.</w:t>
      </w:r>
    </w:p>
    <w:p w:rsidR="001443AE" w:rsidRDefault="001443AE" w:rsidP="00AD570A">
      <w:pPr>
        <w:pStyle w:val="ListParagraph"/>
        <w:ind w:hanging="360"/>
        <w:rPr>
          <w:rFonts w:ascii="Times New Roman" w:hAnsi="Times New Roman"/>
        </w:rPr>
      </w:pPr>
    </w:p>
    <w:p w:rsidR="001443AE" w:rsidRDefault="001443AE" w:rsidP="00AD570A">
      <w:pPr>
        <w:numPr>
          <w:ilvl w:val="0"/>
          <w:numId w:val="5"/>
        </w:numPr>
        <w:tabs>
          <w:tab w:val="clear" w:pos="1080"/>
        </w:tabs>
        <w:ind w:left="720"/>
        <w:jc w:val="both"/>
        <w:rPr>
          <w:rFonts w:ascii="Times New Roman" w:hAnsi="Times New Roman"/>
        </w:rPr>
      </w:pPr>
      <w:r>
        <w:rPr>
          <w:rFonts w:ascii="Times New Roman" w:hAnsi="Times New Roman"/>
        </w:rPr>
        <w:t xml:space="preserve">Any system limitations or issues that impact the ICMP accounting section requirements, and the licensee’s procedures regarding these issues. </w:t>
      </w:r>
    </w:p>
    <w:p w:rsidR="001443AE" w:rsidRDefault="001443AE" w:rsidP="00AD570A">
      <w:pPr>
        <w:pStyle w:val="ListParagraph"/>
        <w:ind w:hanging="360"/>
        <w:rPr>
          <w:rFonts w:ascii="Times New Roman" w:hAnsi="Times New Roman"/>
        </w:rPr>
      </w:pPr>
    </w:p>
    <w:p w:rsidR="001443AE" w:rsidRDefault="001443AE" w:rsidP="00AD570A">
      <w:pPr>
        <w:numPr>
          <w:ilvl w:val="0"/>
          <w:numId w:val="5"/>
        </w:numPr>
        <w:tabs>
          <w:tab w:val="clear" w:pos="1080"/>
        </w:tabs>
        <w:ind w:left="720"/>
        <w:jc w:val="both"/>
        <w:rPr>
          <w:rFonts w:ascii="Times New Roman" w:hAnsi="Times New Roman"/>
        </w:rPr>
      </w:pPr>
      <w:r>
        <w:rPr>
          <w:rFonts w:ascii="Times New Roman" w:hAnsi="Times New Roman"/>
        </w:rPr>
        <w:t>Any other documentation and information required by the Division or stated in the acknowledgement letter.</w:t>
      </w:r>
    </w:p>
    <w:p w:rsidR="001443AE" w:rsidRDefault="001443AE" w:rsidP="00EF4FB9">
      <w:pPr>
        <w:tabs>
          <w:tab w:val="left" w:pos="1170"/>
        </w:tabs>
        <w:jc w:val="both"/>
        <w:rPr>
          <w:rFonts w:ascii="Times New Roman" w:hAnsi="Times New Roman"/>
        </w:rPr>
      </w:pPr>
    </w:p>
    <w:p w:rsidR="001443AE" w:rsidRDefault="001443AE" w:rsidP="0009732E">
      <w:pPr>
        <w:ind w:left="540" w:hanging="540"/>
        <w:jc w:val="both"/>
        <w:rPr>
          <w:rFonts w:ascii="Times New Roman" w:hAnsi="Times New Roman"/>
          <w:b/>
        </w:rPr>
      </w:pPr>
      <w:r>
        <w:rPr>
          <w:rFonts w:ascii="Times New Roman" w:hAnsi="Times New Roman"/>
          <w:b/>
        </w:rPr>
        <w:t>C.</w:t>
      </w:r>
      <w:r>
        <w:rPr>
          <w:rFonts w:ascii="Times New Roman" w:hAnsi="Times New Roman"/>
          <w:b/>
        </w:rPr>
        <w:tab/>
        <w:t>CONVERTING FROM ONE GAMING SYSTEM TO ANOTHER</w:t>
      </w:r>
    </w:p>
    <w:p w:rsidR="001443AE" w:rsidRDefault="001443AE" w:rsidP="0009732E">
      <w:pPr>
        <w:ind w:left="540" w:hanging="540"/>
        <w:jc w:val="both"/>
        <w:rPr>
          <w:rFonts w:ascii="Times New Roman" w:hAnsi="Times New Roman"/>
          <w:b/>
        </w:rPr>
      </w:pPr>
    </w:p>
    <w:p w:rsidR="001443AE" w:rsidRDefault="001443AE" w:rsidP="00A8024D">
      <w:pPr>
        <w:pStyle w:val="BodyText2"/>
        <w:rPr>
          <w:rFonts w:ascii="Times New Roman" w:hAnsi="Times New Roman"/>
        </w:rPr>
      </w:pPr>
      <w:r>
        <w:rPr>
          <w:rFonts w:ascii="Times New Roman" w:hAnsi="Times New Roman"/>
        </w:rPr>
        <w:t xml:space="preserve">If the licensee is changing over from one gaming system to another, the licensee must submit, at least 30 days in advance, the notification form found on the Division’s website along with a detailed test plan.  The plan </w:t>
      </w:r>
      <w:r w:rsidRPr="00A63063">
        <w:rPr>
          <w:rFonts w:ascii="Times New Roman" w:hAnsi="Times New Roman"/>
        </w:rPr>
        <w:t>must be submitted</w:t>
      </w:r>
      <w:r>
        <w:rPr>
          <w:rFonts w:ascii="Times New Roman" w:hAnsi="Times New Roman"/>
        </w:rPr>
        <w:t xml:space="preserve">, reviewed and approved by the Division </w:t>
      </w:r>
      <w:r w:rsidRPr="00A63063">
        <w:rPr>
          <w:rFonts w:ascii="Times New Roman" w:hAnsi="Times New Roman"/>
        </w:rPr>
        <w:t xml:space="preserve">prior to the </w:t>
      </w:r>
      <w:r>
        <w:rPr>
          <w:rFonts w:ascii="Times New Roman" w:hAnsi="Times New Roman"/>
        </w:rPr>
        <w:t xml:space="preserve">start of </w:t>
      </w:r>
      <w:r w:rsidRPr="00A63063">
        <w:rPr>
          <w:rFonts w:ascii="Times New Roman" w:hAnsi="Times New Roman"/>
        </w:rPr>
        <w:t>testing</w:t>
      </w:r>
      <w:r>
        <w:rPr>
          <w:rFonts w:ascii="Times New Roman" w:hAnsi="Times New Roman"/>
        </w:rPr>
        <w:t>.  Additionally, the casino must close for the changeover and remain closed until the following requirements have been met and the Division has received written notification from the licensee that the casino is ready to open for patron play.</w:t>
      </w:r>
    </w:p>
    <w:p w:rsidR="001443AE" w:rsidRDefault="001443AE" w:rsidP="00A8024D">
      <w:pPr>
        <w:pStyle w:val="BodyText2"/>
        <w:rPr>
          <w:rFonts w:ascii="Times New Roman" w:hAnsi="Times New Roman"/>
        </w:rPr>
      </w:pPr>
    </w:p>
    <w:p w:rsidR="001443AE" w:rsidRDefault="001443AE" w:rsidP="00A8024D">
      <w:pPr>
        <w:pStyle w:val="BodyText2"/>
        <w:rPr>
          <w:rFonts w:ascii="Times New Roman" w:hAnsi="Times New Roman"/>
        </w:rPr>
      </w:pPr>
      <w:r>
        <w:rPr>
          <w:rFonts w:ascii="Times New Roman" w:hAnsi="Times New Roman"/>
        </w:rPr>
        <w:t>Minimum requirements for shutting down of the old system:</w:t>
      </w:r>
    </w:p>
    <w:p w:rsidR="001443AE" w:rsidRDefault="001443AE" w:rsidP="00A8024D">
      <w:pPr>
        <w:pStyle w:val="BodyText2"/>
        <w:numPr>
          <w:ilvl w:val="0"/>
          <w:numId w:val="13"/>
        </w:numPr>
        <w:rPr>
          <w:rFonts w:ascii="Times New Roman" w:hAnsi="Times New Roman"/>
        </w:rPr>
      </w:pPr>
      <w:r>
        <w:rPr>
          <w:rFonts w:ascii="Times New Roman" w:hAnsi="Times New Roman"/>
        </w:rPr>
        <w:t>Final drop performed.</w:t>
      </w:r>
    </w:p>
    <w:p w:rsidR="001443AE" w:rsidRDefault="001443AE" w:rsidP="00A8024D">
      <w:pPr>
        <w:pStyle w:val="BodyText2"/>
        <w:numPr>
          <w:ilvl w:val="0"/>
          <w:numId w:val="13"/>
        </w:numPr>
        <w:rPr>
          <w:rFonts w:ascii="Times New Roman" w:hAnsi="Times New Roman"/>
        </w:rPr>
      </w:pPr>
      <w:r>
        <w:rPr>
          <w:rFonts w:ascii="Times New Roman" w:hAnsi="Times New Roman"/>
        </w:rPr>
        <w:t>Audit of all statistical and supporting documentation and reports.</w:t>
      </w:r>
    </w:p>
    <w:p w:rsidR="001443AE" w:rsidRDefault="001443AE" w:rsidP="00A8024D">
      <w:pPr>
        <w:pStyle w:val="BodyText2"/>
        <w:numPr>
          <w:ilvl w:val="0"/>
          <w:numId w:val="13"/>
        </w:numPr>
        <w:rPr>
          <w:rFonts w:ascii="Times New Roman" w:hAnsi="Times New Roman"/>
        </w:rPr>
      </w:pPr>
      <w:r>
        <w:rPr>
          <w:rFonts w:ascii="Times New Roman" w:hAnsi="Times New Roman"/>
        </w:rPr>
        <w:t>Completion of variance investigations and system adjustments, if applicable.</w:t>
      </w:r>
    </w:p>
    <w:p w:rsidR="001443AE" w:rsidRDefault="001443AE" w:rsidP="00A8024D">
      <w:pPr>
        <w:pStyle w:val="BodyText2"/>
        <w:numPr>
          <w:ilvl w:val="0"/>
          <w:numId w:val="13"/>
        </w:numPr>
        <w:rPr>
          <w:rFonts w:ascii="Times New Roman" w:hAnsi="Times New Roman"/>
        </w:rPr>
      </w:pPr>
      <w:r>
        <w:rPr>
          <w:rFonts w:ascii="Times New Roman" w:hAnsi="Times New Roman"/>
        </w:rPr>
        <w:t>Final meter readings printed and/or saved.</w:t>
      </w:r>
    </w:p>
    <w:p w:rsidR="001443AE" w:rsidRDefault="001443AE" w:rsidP="00A8024D">
      <w:pPr>
        <w:pStyle w:val="BodyText2"/>
        <w:numPr>
          <w:ilvl w:val="0"/>
          <w:numId w:val="13"/>
        </w:numPr>
        <w:rPr>
          <w:rFonts w:ascii="Times New Roman" w:hAnsi="Times New Roman"/>
        </w:rPr>
      </w:pPr>
      <w:r>
        <w:rPr>
          <w:rFonts w:ascii="Times New Roman" w:hAnsi="Times New Roman"/>
        </w:rPr>
        <w:t>Any additional Division requirements.</w:t>
      </w:r>
    </w:p>
    <w:p w:rsidR="001443AE" w:rsidRDefault="001443AE" w:rsidP="00A8024D">
      <w:pPr>
        <w:pStyle w:val="BodyText2"/>
        <w:rPr>
          <w:rFonts w:ascii="Times New Roman" w:hAnsi="Times New Roman"/>
        </w:rPr>
      </w:pPr>
    </w:p>
    <w:p w:rsidR="001443AE" w:rsidRDefault="001443AE" w:rsidP="00A8024D">
      <w:pPr>
        <w:pStyle w:val="BodyText2"/>
        <w:rPr>
          <w:rFonts w:ascii="Times New Roman" w:hAnsi="Times New Roman"/>
        </w:rPr>
      </w:pPr>
      <w:r>
        <w:rPr>
          <w:rFonts w:ascii="Times New Roman" w:hAnsi="Times New Roman"/>
        </w:rPr>
        <w:t xml:space="preserve">Minimum requirements for new system installation: </w:t>
      </w:r>
    </w:p>
    <w:p w:rsidR="001443AE" w:rsidRDefault="001443AE" w:rsidP="00A8024D">
      <w:pPr>
        <w:pStyle w:val="BodyText2"/>
        <w:numPr>
          <w:ilvl w:val="0"/>
          <w:numId w:val="14"/>
        </w:numPr>
        <w:rPr>
          <w:rFonts w:ascii="Times New Roman" w:hAnsi="Times New Roman"/>
        </w:rPr>
      </w:pPr>
      <w:r>
        <w:rPr>
          <w:rFonts w:ascii="Times New Roman" w:hAnsi="Times New Roman"/>
        </w:rPr>
        <w:t>If converting data from the old system to the new system, the licensee and the manufacturer must ensure the accuracy of the data transferred into the new system.</w:t>
      </w:r>
    </w:p>
    <w:p w:rsidR="001443AE" w:rsidRDefault="001443AE" w:rsidP="00A8024D">
      <w:pPr>
        <w:pStyle w:val="BodyText2"/>
        <w:numPr>
          <w:ilvl w:val="0"/>
          <w:numId w:val="12"/>
        </w:numPr>
        <w:rPr>
          <w:rFonts w:ascii="Times New Roman" w:hAnsi="Times New Roman"/>
        </w:rPr>
      </w:pPr>
      <w:r>
        <w:rPr>
          <w:rFonts w:ascii="Times New Roman" w:hAnsi="Times New Roman"/>
        </w:rPr>
        <w:t>The licensee must document a reconciliation of the final meter readings of the old system to the new system meter readings.</w:t>
      </w:r>
    </w:p>
    <w:p w:rsidR="001443AE" w:rsidRDefault="001443AE" w:rsidP="00A8024D">
      <w:pPr>
        <w:pStyle w:val="BodyText2"/>
        <w:numPr>
          <w:ilvl w:val="0"/>
          <w:numId w:val="12"/>
        </w:numPr>
        <w:rPr>
          <w:rFonts w:ascii="Times New Roman" w:hAnsi="Times New Roman"/>
        </w:rPr>
      </w:pPr>
      <w:r>
        <w:rPr>
          <w:rFonts w:ascii="Times New Roman" w:hAnsi="Times New Roman"/>
        </w:rPr>
        <w:t>The licensee must provide documented evidence that the MTD and YTD information from the old system’s statistical reports reconciles to the new system’s statistical reports.</w:t>
      </w:r>
    </w:p>
    <w:p w:rsidR="001443AE" w:rsidRDefault="001443AE" w:rsidP="00A8024D">
      <w:pPr>
        <w:pStyle w:val="BodyText2"/>
        <w:numPr>
          <w:ilvl w:val="0"/>
          <w:numId w:val="12"/>
        </w:numPr>
        <w:rPr>
          <w:rFonts w:ascii="Times New Roman" w:hAnsi="Times New Roman"/>
        </w:rPr>
      </w:pPr>
      <w:r>
        <w:rPr>
          <w:rFonts w:ascii="Times New Roman" w:hAnsi="Times New Roman"/>
        </w:rPr>
        <w:t>The licensee must complete the required system log must be completed for any and all system issues during this process.</w:t>
      </w:r>
    </w:p>
    <w:p w:rsidR="001443AE" w:rsidRDefault="001443AE" w:rsidP="00A8024D">
      <w:pPr>
        <w:pStyle w:val="BodyText2"/>
        <w:numPr>
          <w:ilvl w:val="0"/>
          <w:numId w:val="12"/>
        </w:numPr>
        <w:rPr>
          <w:rFonts w:ascii="Times New Roman" w:hAnsi="Times New Roman"/>
        </w:rPr>
      </w:pPr>
      <w:r>
        <w:rPr>
          <w:rFonts w:ascii="Times New Roman" w:hAnsi="Times New Roman"/>
        </w:rPr>
        <w:t>Machine moves may not occur until the licensee has performed a minimum of two drops of the entire premises and the above requirements have been met.</w:t>
      </w:r>
    </w:p>
    <w:p w:rsidR="001443AE" w:rsidRDefault="001443AE" w:rsidP="00A8024D">
      <w:pPr>
        <w:pStyle w:val="BodyText2"/>
        <w:numPr>
          <w:ilvl w:val="0"/>
          <w:numId w:val="12"/>
        </w:numPr>
        <w:rPr>
          <w:rFonts w:ascii="Times New Roman" w:hAnsi="Times New Roman"/>
        </w:rPr>
      </w:pPr>
      <w:r>
        <w:rPr>
          <w:rFonts w:ascii="Times New Roman" w:hAnsi="Times New Roman"/>
        </w:rPr>
        <w:t>Any additional information/documents that the Division may require.</w:t>
      </w:r>
    </w:p>
    <w:p w:rsidR="001443AE" w:rsidRDefault="001443AE" w:rsidP="00A8024D">
      <w:pPr>
        <w:pStyle w:val="BodyText2"/>
        <w:rPr>
          <w:rFonts w:ascii="Times New Roman" w:hAnsi="Times New Roman"/>
        </w:rPr>
      </w:pPr>
    </w:p>
    <w:p w:rsidR="001443AE" w:rsidRDefault="001443AE" w:rsidP="00A8024D">
      <w:pPr>
        <w:pStyle w:val="BodyText2"/>
        <w:rPr>
          <w:rFonts w:ascii="Times New Roman" w:hAnsi="Times New Roman"/>
        </w:rPr>
      </w:pPr>
      <w:r>
        <w:rPr>
          <w:rFonts w:ascii="Times New Roman" w:hAnsi="Times New Roman"/>
        </w:rPr>
        <w:t>Once the casino is ready to re-open for patron play, the licensee must follow its approved test plan and follow the guidelines addressed in subsection B above.</w:t>
      </w:r>
    </w:p>
    <w:p w:rsidR="001443AE" w:rsidRDefault="001443AE" w:rsidP="00A8024D">
      <w:pPr>
        <w:jc w:val="both"/>
        <w:rPr>
          <w:rFonts w:ascii="Times New Roman" w:hAnsi="Times New Roman"/>
          <w:b/>
        </w:rPr>
      </w:pPr>
      <w:r>
        <w:rPr>
          <w:rFonts w:ascii="Times New Roman" w:hAnsi="Times New Roman"/>
        </w:rPr>
        <w:t xml:space="preserve"> </w:t>
      </w:r>
    </w:p>
    <w:p w:rsidR="001443AE" w:rsidRDefault="001443AE" w:rsidP="0009732E">
      <w:pPr>
        <w:ind w:left="540" w:hanging="540"/>
        <w:jc w:val="both"/>
        <w:rPr>
          <w:rFonts w:ascii="Times New Roman" w:hAnsi="Times New Roman"/>
          <w:b/>
        </w:rPr>
      </w:pPr>
      <w:r>
        <w:rPr>
          <w:rFonts w:ascii="Times New Roman" w:hAnsi="Times New Roman"/>
          <w:b/>
        </w:rPr>
        <w:t>D.</w:t>
      </w:r>
      <w:r>
        <w:rPr>
          <w:rFonts w:ascii="Times New Roman" w:hAnsi="Times New Roman"/>
          <w:b/>
        </w:rPr>
        <w:tab/>
        <w:t>TESTING REQUIREMENTS FOR PIT SYSTEMS</w:t>
      </w:r>
      <w:r w:rsidR="00F64D0A">
        <w:rPr>
          <w:rFonts w:ascii="Times New Roman" w:hAnsi="Times New Roman"/>
          <w:b/>
        </w:rPr>
        <w:t xml:space="preserve"> </w:t>
      </w:r>
    </w:p>
    <w:p w:rsidR="001443AE" w:rsidRDefault="001443AE" w:rsidP="0009732E">
      <w:pPr>
        <w:ind w:left="540" w:hanging="540"/>
        <w:jc w:val="both"/>
        <w:rPr>
          <w:rFonts w:ascii="Times New Roman" w:hAnsi="Times New Roman"/>
          <w:b/>
        </w:rPr>
      </w:pPr>
    </w:p>
    <w:p w:rsidR="001443AE" w:rsidRPr="008C61E3" w:rsidRDefault="001443AE" w:rsidP="008C61E3">
      <w:pPr>
        <w:pStyle w:val="BodyText2"/>
        <w:rPr>
          <w:rFonts w:ascii="Times New Roman" w:hAnsi="Times New Roman"/>
          <w:spacing w:val="-2"/>
        </w:rPr>
      </w:pPr>
      <w:r w:rsidRPr="008C61E3">
        <w:rPr>
          <w:rFonts w:ascii="Times New Roman" w:hAnsi="Times New Roman"/>
          <w:spacing w:val="-2"/>
        </w:rPr>
        <w:t>Licensees are required to notify the Division, in writing</w:t>
      </w:r>
      <w:r>
        <w:rPr>
          <w:rFonts w:ascii="Times New Roman" w:hAnsi="Times New Roman"/>
          <w:spacing w:val="-2"/>
        </w:rPr>
        <w:t xml:space="preserve"> via the notification form</w:t>
      </w:r>
      <w:r w:rsidRPr="008C61E3">
        <w:rPr>
          <w:rFonts w:ascii="Times New Roman" w:hAnsi="Times New Roman"/>
          <w:spacing w:val="-2"/>
        </w:rPr>
        <w:t>, upon intent to use a pit system.</w:t>
      </w:r>
      <w:r>
        <w:rPr>
          <w:rFonts w:ascii="Times New Roman" w:hAnsi="Times New Roman"/>
          <w:spacing w:val="-2"/>
        </w:rPr>
        <w:t xml:space="preserve">  The notification form must list the elements of the pit system that will be used by the licensee.  For example:  Opener/Closer Slips, Fill/Credit Slips, Master Game Summary Report, etc.</w:t>
      </w:r>
      <w:r w:rsidRPr="008C61E3">
        <w:rPr>
          <w:rFonts w:ascii="Times New Roman" w:hAnsi="Times New Roman"/>
          <w:spacing w:val="-2"/>
        </w:rPr>
        <w:t xml:space="preserve">  </w:t>
      </w:r>
      <w:r w:rsidR="00F64D0A">
        <w:rPr>
          <w:rFonts w:ascii="Times New Roman" w:hAnsi="Times New Roman"/>
          <w:spacing w:val="-2"/>
        </w:rPr>
        <w:t xml:space="preserve">This testing does not include EBTs.  </w:t>
      </w:r>
      <w:r w:rsidR="004E1AE9">
        <w:rPr>
          <w:rFonts w:ascii="Times New Roman" w:hAnsi="Times New Roman"/>
          <w:spacing w:val="-2"/>
        </w:rPr>
        <w:t xml:space="preserve">See gaming system testing for EBT testing.  </w:t>
      </w:r>
      <w:r w:rsidRPr="008C61E3">
        <w:rPr>
          <w:rFonts w:ascii="Times New Roman" w:hAnsi="Times New Roman"/>
          <w:spacing w:val="-2"/>
        </w:rPr>
        <w:t xml:space="preserve">This notice </w:t>
      </w:r>
      <w:r>
        <w:rPr>
          <w:rFonts w:ascii="Times New Roman" w:hAnsi="Times New Roman"/>
          <w:spacing w:val="-2"/>
        </w:rPr>
        <w:t>must be</w:t>
      </w:r>
      <w:r w:rsidRPr="008C61E3">
        <w:rPr>
          <w:rFonts w:ascii="Times New Roman" w:hAnsi="Times New Roman"/>
          <w:spacing w:val="-2"/>
        </w:rPr>
        <w:t xml:space="preserve"> submitted a minimum of 30 days prior to the anticipated installation.</w:t>
      </w:r>
      <w:r w:rsidR="00625090">
        <w:rPr>
          <w:rFonts w:ascii="Times New Roman" w:hAnsi="Times New Roman"/>
          <w:spacing w:val="-2"/>
        </w:rPr>
        <w:t xml:space="preserve">  </w:t>
      </w:r>
    </w:p>
    <w:p w:rsidR="001443AE" w:rsidRPr="008C61E3" w:rsidRDefault="001443AE" w:rsidP="008C61E3">
      <w:pPr>
        <w:pStyle w:val="BodyText2"/>
        <w:rPr>
          <w:rFonts w:ascii="Times New Roman" w:hAnsi="Times New Roman"/>
          <w:spacing w:val="-2"/>
        </w:rPr>
      </w:pPr>
    </w:p>
    <w:p w:rsidR="001443AE" w:rsidRPr="008C61E3" w:rsidRDefault="001443AE" w:rsidP="008C61E3">
      <w:pPr>
        <w:pStyle w:val="BodyText2"/>
        <w:rPr>
          <w:rFonts w:ascii="Times New Roman" w:hAnsi="Times New Roman"/>
          <w:spacing w:val="-2"/>
        </w:rPr>
      </w:pPr>
      <w:r w:rsidRPr="008C61E3">
        <w:rPr>
          <w:rFonts w:ascii="Times New Roman" w:hAnsi="Times New Roman"/>
          <w:spacing w:val="-2"/>
        </w:rPr>
        <w:t>Prior to relying on a pit system, the licensee must test the system to ensure the system is properly communicating, functioning correctly and the information provided by the system is accurate and reliable.  Testing of the system includes the following:</w:t>
      </w:r>
    </w:p>
    <w:p w:rsidR="001443AE" w:rsidRPr="008C61E3" w:rsidRDefault="001443AE" w:rsidP="008C61E3">
      <w:pPr>
        <w:pStyle w:val="BodyText2"/>
        <w:rPr>
          <w:rFonts w:ascii="Times New Roman" w:hAnsi="Times New Roman"/>
          <w:spacing w:val="-2"/>
        </w:rPr>
      </w:pPr>
    </w:p>
    <w:p w:rsidR="001443AE" w:rsidRPr="008C61E3" w:rsidRDefault="001443AE" w:rsidP="00AD570A">
      <w:pPr>
        <w:pStyle w:val="BodyText2"/>
        <w:ind w:left="720" w:hanging="360"/>
        <w:rPr>
          <w:rFonts w:ascii="Times New Roman" w:hAnsi="Times New Roman"/>
          <w:spacing w:val="-2"/>
        </w:rPr>
      </w:pPr>
      <w:r>
        <w:rPr>
          <w:rFonts w:ascii="Times New Roman" w:hAnsi="Times New Roman"/>
          <w:spacing w:val="-2"/>
        </w:rPr>
        <w:t>1.</w:t>
      </w:r>
      <w:r>
        <w:rPr>
          <w:rFonts w:ascii="Times New Roman" w:hAnsi="Times New Roman"/>
          <w:spacing w:val="-2"/>
        </w:rPr>
        <w:tab/>
      </w:r>
      <w:r w:rsidRPr="008C61E3">
        <w:rPr>
          <w:rFonts w:ascii="Times New Roman" w:hAnsi="Times New Roman"/>
          <w:spacing w:val="-2"/>
        </w:rPr>
        <w:t xml:space="preserve">Running the system parallel to the manual process for three consecutive days, and </w:t>
      </w:r>
    </w:p>
    <w:p w:rsidR="001443AE" w:rsidRDefault="001443AE" w:rsidP="00AD570A">
      <w:pPr>
        <w:pStyle w:val="BodyText2"/>
        <w:ind w:left="720" w:hanging="360"/>
        <w:rPr>
          <w:rFonts w:ascii="Times New Roman" w:hAnsi="Times New Roman"/>
          <w:spacing w:val="-2"/>
        </w:rPr>
      </w:pPr>
    </w:p>
    <w:p w:rsidR="001443AE" w:rsidRDefault="001443AE" w:rsidP="00AD570A">
      <w:pPr>
        <w:pStyle w:val="BodyText2"/>
        <w:ind w:left="720" w:hanging="360"/>
        <w:rPr>
          <w:rFonts w:ascii="Times New Roman" w:hAnsi="Times New Roman"/>
          <w:spacing w:val="-2"/>
        </w:rPr>
      </w:pPr>
      <w:r>
        <w:rPr>
          <w:rFonts w:ascii="Times New Roman" w:hAnsi="Times New Roman"/>
          <w:spacing w:val="-2"/>
        </w:rPr>
        <w:t>2.</w:t>
      </w:r>
      <w:r>
        <w:rPr>
          <w:rFonts w:ascii="Times New Roman" w:hAnsi="Times New Roman"/>
          <w:spacing w:val="-2"/>
        </w:rPr>
        <w:tab/>
      </w:r>
      <w:r w:rsidRPr="008C61E3">
        <w:rPr>
          <w:rFonts w:ascii="Times New Roman" w:hAnsi="Times New Roman"/>
          <w:spacing w:val="-2"/>
        </w:rPr>
        <w:t>Reconciling the system generated forms to the manually generated forms for accuracy.</w:t>
      </w:r>
    </w:p>
    <w:p w:rsidR="001443AE" w:rsidRPr="008C61E3" w:rsidRDefault="001443AE" w:rsidP="008C61E3">
      <w:pPr>
        <w:pStyle w:val="BodyText2"/>
        <w:rPr>
          <w:rFonts w:ascii="Times New Roman" w:hAnsi="Times New Roman"/>
          <w:spacing w:val="-2"/>
        </w:rPr>
      </w:pPr>
    </w:p>
    <w:p w:rsidR="001443AE" w:rsidRDefault="001443AE" w:rsidP="008C61E3">
      <w:pPr>
        <w:pStyle w:val="BodyText2"/>
        <w:rPr>
          <w:rFonts w:ascii="Times New Roman" w:hAnsi="Times New Roman"/>
          <w:spacing w:val="-2"/>
        </w:rPr>
      </w:pPr>
      <w:r w:rsidRPr="008C61E3">
        <w:rPr>
          <w:rFonts w:ascii="Times New Roman" w:hAnsi="Times New Roman"/>
          <w:spacing w:val="-2"/>
        </w:rPr>
        <w:t>Once the licensee ver</w:t>
      </w:r>
      <w:r>
        <w:rPr>
          <w:rFonts w:ascii="Times New Roman" w:hAnsi="Times New Roman"/>
          <w:spacing w:val="-2"/>
        </w:rPr>
        <w:t>ifies the system generated information</w:t>
      </w:r>
      <w:r w:rsidRPr="008C61E3">
        <w:rPr>
          <w:rFonts w:ascii="Times New Roman" w:hAnsi="Times New Roman"/>
          <w:spacing w:val="-2"/>
        </w:rPr>
        <w:t xml:space="preserve"> accurately reconcile</w:t>
      </w:r>
      <w:r>
        <w:rPr>
          <w:rFonts w:ascii="Times New Roman" w:hAnsi="Times New Roman"/>
          <w:spacing w:val="-2"/>
        </w:rPr>
        <w:t>s</w:t>
      </w:r>
      <w:r w:rsidRPr="008C61E3">
        <w:rPr>
          <w:rFonts w:ascii="Times New Roman" w:hAnsi="Times New Roman"/>
          <w:spacing w:val="-2"/>
        </w:rPr>
        <w:t xml:space="preserve">, in detail and in total, to the manually generated </w:t>
      </w:r>
      <w:r>
        <w:rPr>
          <w:rFonts w:ascii="Times New Roman" w:hAnsi="Times New Roman"/>
          <w:spacing w:val="-2"/>
        </w:rPr>
        <w:t>documentation</w:t>
      </w:r>
      <w:r w:rsidRPr="008C61E3">
        <w:rPr>
          <w:rFonts w:ascii="Times New Roman" w:hAnsi="Times New Roman"/>
          <w:spacing w:val="-2"/>
        </w:rPr>
        <w:t xml:space="preserve"> for three consecutive days, the licensee may rely on the pit system. </w:t>
      </w:r>
    </w:p>
    <w:p w:rsidR="001443AE" w:rsidRPr="008C61E3" w:rsidRDefault="001443AE" w:rsidP="008C61E3">
      <w:pPr>
        <w:pStyle w:val="BodyText2"/>
        <w:rPr>
          <w:rFonts w:ascii="Times New Roman" w:hAnsi="Times New Roman"/>
          <w:spacing w:val="-2"/>
        </w:rPr>
      </w:pPr>
    </w:p>
    <w:p w:rsidR="001443AE" w:rsidRPr="008C61E3" w:rsidRDefault="001443AE" w:rsidP="008C61E3">
      <w:pPr>
        <w:pStyle w:val="BodyText2"/>
        <w:rPr>
          <w:rFonts w:ascii="Times New Roman" w:hAnsi="Times New Roman"/>
          <w:spacing w:val="-2"/>
        </w:rPr>
      </w:pPr>
      <w:r w:rsidRPr="008C61E3">
        <w:rPr>
          <w:rFonts w:ascii="Times New Roman" w:hAnsi="Times New Roman"/>
          <w:spacing w:val="-2"/>
        </w:rPr>
        <w:t xml:space="preserve">The licensee must ensure </w:t>
      </w:r>
      <w:r>
        <w:rPr>
          <w:rFonts w:ascii="Times New Roman" w:hAnsi="Times New Roman"/>
          <w:spacing w:val="-2"/>
        </w:rPr>
        <w:t xml:space="preserve">only approved users have </w:t>
      </w:r>
      <w:r w:rsidRPr="008C61E3">
        <w:rPr>
          <w:rFonts w:ascii="Times New Roman" w:hAnsi="Times New Roman"/>
          <w:spacing w:val="-2"/>
        </w:rPr>
        <w:t>access to the pit system at appropriate levels to be</w:t>
      </w:r>
      <w:r>
        <w:rPr>
          <w:rFonts w:ascii="Times New Roman" w:hAnsi="Times New Roman"/>
          <w:spacing w:val="-2"/>
        </w:rPr>
        <w:t xml:space="preserve"> consistent with a manual system</w:t>
      </w:r>
      <w:r w:rsidRPr="008C61E3">
        <w:rPr>
          <w:rFonts w:ascii="Times New Roman" w:hAnsi="Times New Roman"/>
          <w:spacing w:val="-2"/>
        </w:rPr>
        <w:t xml:space="preserve">.  </w:t>
      </w:r>
    </w:p>
    <w:p w:rsidR="001443AE" w:rsidRPr="008C61E3" w:rsidRDefault="001443AE" w:rsidP="008C61E3">
      <w:pPr>
        <w:pStyle w:val="BodyText2"/>
        <w:rPr>
          <w:rFonts w:ascii="Times New Roman" w:hAnsi="Times New Roman"/>
          <w:spacing w:val="-2"/>
        </w:rPr>
      </w:pPr>
    </w:p>
    <w:p w:rsidR="001443AE" w:rsidRDefault="001443AE" w:rsidP="008C61E3">
      <w:pPr>
        <w:pStyle w:val="BodyText2"/>
        <w:rPr>
          <w:rFonts w:ascii="Times New Roman" w:hAnsi="Times New Roman"/>
          <w:spacing w:val="-2"/>
        </w:rPr>
      </w:pPr>
      <w:r w:rsidRPr="008C61E3">
        <w:rPr>
          <w:rFonts w:ascii="Times New Roman" w:hAnsi="Times New Roman"/>
          <w:spacing w:val="-2"/>
        </w:rPr>
        <w:t>I</w:t>
      </w:r>
      <w:r>
        <w:rPr>
          <w:rFonts w:ascii="Times New Roman" w:hAnsi="Times New Roman"/>
          <w:spacing w:val="-2"/>
        </w:rPr>
        <w:t>n the event</w:t>
      </w:r>
      <w:r w:rsidRPr="008C61E3">
        <w:rPr>
          <w:rFonts w:ascii="Times New Roman" w:hAnsi="Times New Roman"/>
          <w:spacing w:val="-2"/>
        </w:rPr>
        <w:t xml:space="preserve"> the pit system goes down, the licensee </w:t>
      </w:r>
      <w:r>
        <w:rPr>
          <w:rFonts w:ascii="Times New Roman" w:hAnsi="Times New Roman"/>
          <w:spacing w:val="-2"/>
        </w:rPr>
        <w:t xml:space="preserve">must </w:t>
      </w:r>
      <w:r w:rsidRPr="008C61E3">
        <w:rPr>
          <w:rFonts w:ascii="Times New Roman" w:hAnsi="Times New Roman"/>
          <w:spacing w:val="-2"/>
        </w:rPr>
        <w:t>revert back to the manual process.</w:t>
      </w:r>
    </w:p>
    <w:p w:rsidR="00625090" w:rsidRDefault="00625090" w:rsidP="008C61E3">
      <w:pPr>
        <w:pStyle w:val="BodyText2"/>
        <w:rPr>
          <w:rFonts w:ascii="Times New Roman" w:hAnsi="Times New Roman"/>
          <w:spacing w:val="-2"/>
        </w:rPr>
      </w:pPr>
    </w:p>
    <w:p w:rsidR="001443AE" w:rsidRDefault="001443AE" w:rsidP="008C61E3">
      <w:pPr>
        <w:ind w:left="540" w:hanging="540"/>
        <w:jc w:val="both"/>
        <w:rPr>
          <w:rFonts w:ascii="Times New Roman" w:hAnsi="Times New Roman"/>
          <w:b/>
        </w:rPr>
      </w:pPr>
      <w:r>
        <w:rPr>
          <w:rFonts w:ascii="Times New Roman" w:hAnsi="Times New Roman"/>
          <w:b/>
        </w:rPr>
        <w:t>E.</w:t>
      </w:r>
      <w:r>
        <w:rPr>
          <w:rFonts w:ascii="Times New Roman" w:hAnsi="Times New Roman"/>
          <w:b/>
        </w:rPr>
        <w:tab/>
        <w:t>TESTING REQUIREMENTS FOR CAGE SYSTEMS</w:t>
      </w:r>
    </w:p>
    <w:p w:rsidR="001443AE" w:rsidRDefault="001443AE" w:rsidP="00712DFA">
      <w:pPr>
        <w:pStyle w:val="BodyText2"/>
        <w:rPr>
          <w:rFonts w:ascii="Times New Roman" w:hAnsi="Times New Roman"/>
          <w:spacing w:val="-2"/>
        </w:rPr>
      </w:pPr>
    </w:p>
    <w:p w:rsidR="001443AE" w:rsidRPr="00712DFA" w:rsidRDefault="001443AE" w:rsidP="00712DFA">
      <w:pPr>
        <w:pStyle w:val="BodyText2"/>
        <w:rPr>
          <w:rFonts w:ascii="Times New Roman" w:hAnsi="Times New Roman"/>
          <w:spacing w:val="-2"/>
        </w:rPr>
      </w:pPr>
      <w:r w:rsidRPr="00712DFA">
        <w:rPr>
          <w:rFonts w:ascii="Times New Roman" w:hAnsi="Times New Roman"/>
          <w:spacing w:val="-2"/>
        </w:rPr>
        <w:t>Licensees are required to notify the Division, in writing</w:t>
      </w:r>
      <w:r>
        <w:rPr>
          <w:rFonts w:ascii="Times New Roman" w:hAnsi="Times New Roman"/>
          <w:spacing w:val="-2"/>
        </w:rPr>
        <w:t xml:space="preserve"> on the required notification form</w:t>
      </w:r>
      <w:r w:rsidRPr="00712DFA">
        <w:rPr>
          <w:rFonts w:ascii="Times New Roman" w:hAnsi="Times New Roman"/>
          <w:spacing w:val="-2"/>
        </w:rPr>
        <w:t xml:space="preserve">, upon intent to use an on-line or off-line cage system.  An on-line cage system is an integrated module of a </w:t>
      </w:r>
      <w:r>
        <w:rPr>
          <w:rFonts w:ascii="Times New Roman" w:hAnsi="Times New Roman"/>
          <w:spacing w:val="-2"/>
        </w:rPr>
        <w:t xml:space="preserve">gaming </w:t>
      </w:r>
      <w:r w:rsidRPr="00712DFA">
        <w:rPr>
          <w:rFonts w:ascii="Times New Roman" w:hAnsi="Times New Roman"/>
          <w:spacing w:val="-2"/>
        </w:rPr>
        <w:t xml:space="preserve">system.  An off-line cage system is independent of and does not directly interface with the </w:t>
      </w:r>
      <w:r>
        <w:rPr>
          <w:rFonts w:ascii="Times New Roman" w:hAnsi="Times New Roman"/>
          <w:spacing w:val="-2"/>
        </w:rPr>
        <w:t xml:space="preserve">gaming </w:t>
      </w:r>
      <w:r w:rsidRPr="00712DFA">
        <w:rPr>
          <w:rFonts w:ascii="Times New Roman" w:hAnsi="Times New Roman"/>
          <w:spacing w:val="-2"/>
        </w:rPr>
        <w:t xml:space="preserve">system. </w:t>
      </w:r>
      <w:r>
        <w:rPr>
          <w:rFonts w:ascii="Times New Roman" w:hAnsi="Times New Roman"/>
          <w:spacing w:val="-2"/>
        </w:rPr>
        <w:t>The notification form must list the elements of the cage system that will be used by the licensee. For example: Daily Cash Summary, Miscellaneous Receipts, on-line cage system, off-line cage system, etc.</w:t>
      </w:r>
    </w:p>
    <w:p w:rsidR="001443AE" w:rsidRPr="00712DFA" w:rsidRDefault="001443AE" w:rsidP="00712DFA">
      <w:pPr>
        <w:pStyle w:val="BodyText2"/>
        <w:rPr>
          <w:rFonts w:ascii="Times New Roman" w:hAnsi="Times New Roman"/>
          <w:spacing w:val="-2"/>
        </w:rPr>
      </w:pPr>
    </w:p>
    <w:p w:rsidR="001443AE" w:rsidRPr="008C61E3" w:rsidRDefault="001443AE" w:rsidP="00754B17">
      <w:pPr>
        <w:pStyle w:val="BodyText2"/>
        <w:rPr>
          <w:rFonts w:ascii="Times New Roman" w:hAnsi="Times New Roman"/>
          <w:spacing w:val="-2"/>
        </w:rPr>
      </w:pPr>
      <w:r w:rsidRPr="008C61E3">
        <w:rPr>
          <w:rFonts w:ascii="Times New Roman" w:hAnsi="Times New Roman"/>
          <w:spacing w:val="-2"/>
        </w:rPr>
        <w:t xml:space="preserve">Prior to relying on a </w:t>
      </w:r>
      <w:r>
        <w:rPr>
          <w:rFonts w:ascii="Times New Roman" w:hAnsi="Times New Roman"/>
          <w:spacing w:val="-2"/>
        </w:rPr>
        <w:t xml:space="preserve">cage </w:t>
      </w:r>
      <w:r w:rsidRPr="008C61E3">
        <w:rPr>
          <w:rFonts w:ascii="Times New Roman" w:hAnsi="Times New Roman"/>
          <w:spacing w:val="-2"/>
        </w:rPr>
        <w:t>system, the licensee must test the system to ensure the system is properly communicating, functioning correctly and the information provided by the system is accurate and reliable.  Testing of the system includes the following:</w:t>
      </w:r>
    </w:p>
    <w:p w:rsidR="001443AE" w:rsidRDefault="001443AE" w:rsidP="00712DFA">
      <w:pPr>
        <w:pStyle w:val="BodyText2"/>
        <w:rPr>
          <w:rFonts w:ascii="Times New Roman" w:hAnsi="Times New Roman"/>
          <w:spacing w:val="-2"/>
          <w:szCs w:val="24"/>
        </w:rPr>
      </w:pPr>
    </w:p>
    <w:p w:rsidR="001443AE" w:rsidRDefault="001443AE" w:rsidP="00AD570A">
      <w:pPr>
        <w:pStyle w:val="BodyText2"/>
        <w:ind w:left="720" w:hanging="360"/>
        <w:rPr>
          <w:rFonts w:ascii="Times New Roman" w:hAnsi="Times New Roman"/>
          <w:spacing w:val="-2"/>
          <w:szCs w:val="24"/>
        </w:rPr>
      </w:pPr>
      <w:r>
        <w:rPr>
          <w:rFonts w:ascii="Times New Roman" w:hAnsi="Times New Roman"/>
          <w:spacing w:val="-2"/>
          <w:szCs w:val="24"/>
        </w:rPr>
        <w:t>a.</w:t>
      </w:r>
      <w:r>
        <w:rPr>
          <w:rFonts w:ascii="Times New Roman" w:hAnsi="Times New Roman"/>
          <w:spacing w:val="-2"/>
          <w:szCs w:val="24"/>
        </w:rPr>
        <w:tab/>
      </w:r>
      <w:r w:rsidRPr="00712DFA">
        <w:rPr>
          <w:rFonts w:ascii="Times New Roman" w:hAnsi="Times New Roman"/>
          <w:spacing w:val="-2"/>
          <w:szCs w:val="24"/>
        </w:rPr>
        <w:t>Running the system parallel to the manual process for three consecutive days</w:t>
      </w:r>
      <w:r>
        <w:rPr>
          <w:rFonts w:ascii="Times New Roman" w:hAnsi="Times New Roman"/>
          <w:spacing w:val="-2"/>
          <w:szCs w:val="24"/>
        </w:rPr>
        <w:t xml:space="preserve">, and </w:t>
      </w:r>
    </w:p>
    <w:p w:rsidR="001443AE" w:rsidRDefault="001443AE" w:rsidP="00AD570A">
      <w:pPr>
        <w:pStyle w:val="BodyText2"/>
        <w:ind w:left="720" w:hanging="360"/>
        <w:rPr>
          <w:rFonts w:ascii="Times New Roman" w:hAnsi="Times New Roman"/>
          <w:spacing w:val="-2"/>
          <w:szCs w:val="24"/>
        </w:rPr>
      </w:pPr>
    </w:p>
    <w:p w:rsidR="001443AE" w:rsidRDefault="001443AE" w:rsidP="00AD570A">
      <w:pPr>
        <w:pStyle w:val="BodyText2"/>
        <w:ind w:left="720" w:hanging="360"/>
        <w:rPr>
          <w:rFonts w:ascii="Times New Roman" w:hAnsi="Times New Roman"/>
          <w:spacing w:val="-2"/>
          <w:szCs w:val="24"/>
        </w:rPr>
      </w:pPr>
      <w:r>
        <w:rPr>
          <w:rFonts w:ascii="Times New Roman" w:hAnsi="Times New Roman"/>
          <w:spacing w:val="-2"/>
          <w:szCs w:val="24"/>
        </w:rPr>
        <w:t>b.</w:t>
      </w:r>
      <w:r>
        <w:rPr>
          <w:rFonts w:ascii="Times New Roman" w:hAnsi="Times New Roman"/>
          <w:spacing w:val="-2"/>
          <w:szCs w:val="24"/>
        </w:rPr>
        <w:tab/>
        <w:t xml:space="preserve">Reconciling </w:t>
      </w:r>
      <w:r w:rsidRPr="00712DFA">
        <w:rPr>
          <w:rFonts w:ascii="Times New Roman" w:hAnsi="Times New Roman"/>
          <w:spacing w:val="-2"/>
          <w:szCs w:val="24"/>
        </w:rPr>
        <w:t>the system generated slips/forms to the manually generated slips/forms</w:t>
      </w:r>
      <w:r>
        <w:rPr>
          <w:rFonts w:ascii="Times New Roman" w:hAnsi="Times New Roman"/>
          <w:spacing w:val="-2"/>
          <w:szCs w:val="24"/>
        </w:rPr>
        <w:t xml:space="preserve"> for accuracy</w:t>
      </w:r>
      <w:r w:rsidRPr="00712DFA">
        <w:rPr>
          <w:rFonts w:ascii="Times New Roman" w:hAnsi="Times New Roman"/>
          <w:spacing w:val="-2"/>
          <w:szCs w:val="24"/>
        </w:rPr>
        <w:t>.</w:t>
      </w:r>
    </w:p>
    <w:p w:rsidR="001443AE" w:rsidRDefault="001443AE" w:rsidP="00712DFA">
      <w:pPr>
        <w:pStyle w:val="BodyText2"/>
        <w:ind w:left="360" w:hanging="360"/>
        <w:rPr>
          <w:rFonts w:ascii="Times New Roman" w:hAnsi="Times New Roman"/>
          <w:spacing w:val="-2"/>
          <w:szCs w:val="24"/>
        </w:rPr>
      </w:pPr>
    </w:p>
    <w:p w:rsidR="001443AE" w:rsidRPr="00712DFA" w:rsidRDefault="001443AE" w:rsidP="000C2EA4">
      <w:pPr>
        <w:pStyle w:val="BodyText2"/>
        <w:rPr>
          <w:rFonts w:ascii="Times New Roman" w:hAnsi="Times New Roman"/>
          <w:spacing w:val="-2"/>
          <w:szCs w:val="24"/>
        </w:rPr>
      </w:pPr>
      <w:r w:rsidRPr="00712DFA">
        <w:rPr>
          <w:rFonts w:ascii="Times New Roman" w:hAnsi="Times New Roman"/>
          <w:spacing w:val="-2"/>
          <w:szCs w:val="24"/>
        </w:rPr>
        <w:t>Once the licensee verifies the system-generated slips/forms agree</w:t>
      </w:r>
      <w:r>
        <w:rPr>
          <w:rFonts w:ascii="Times New Roman" w:hAnsi="Times New Roman"/>
          <w:spacing w:val="-2"/>
          <w:szCs w:val="24"/>
        </w:rPr>
        <w:t xml:space="preserve"> 100% to the manually generated </w:t>
      </w:r>
      <w:r w:rsidRPr="00712DFA">
        <w:rPr>
          <w:rFonts w:ascii="Times New Roman" w:hAnsi="Times New Roman"/>
          <w:spacing w:val="-2"/>
          <w:szCs w:val="24"/>
        </w:rPr>
        <w:t xml:space="preserve">slips for three consecutive days, the licensee can rely on the cage system. </w:t>
      </w:r>
    </w:p>
    <w:p w:rsidR="001443AE" w:rsidRPr="00712DFA" w:rsidRDefault="001443AE" w:rsidP="000C2EA4">
      <w:pPr>
        <w:pStyle w:val="BodyText2"/>
        <w:rPr>
          <w:rFonts w:ascii="Times New Roman" w:hAnsi="Times New Roman"/>
          <w:spacing w:val="-2"/>
          <w:szCs w:val="24"/>
        </w:rPr>
      </w:pPr>
    </w:p>
    <w:p w:rsidR="001443AE" w:rsidRPr="00712DFA" w:rsidRDefault="001443AE" w:rsidP="000C2EA4">
      <w:pPr>
        <w:pStyle w:val="BodyText2"/>
        <w:rPr>
          <w:rFonts w:ascii="Times New Roman" w:hAnsi="Times New Roman"/>
          <w:spacing w:val="-2"/>
          <w:szCs w:val="24"/>
        </w:rPr>
      </w:pPr>
      <w:r w:rsidRPr="00712DFA">
        <w:rPr>
          <w:rFonts w:ascii="Times New Roman" w:hAnsi="Times New Roman"/>
          <w:spacing w:val="-2"/>
          <w:szCs w:val="24"/>
        </w:rPr>
        <w:t xml:space="preserve">If any slips need to be voided in the system, a cage supervisor or gaming manager is required to authorize the void in the system.  If the system does not print or generate a “void” slip, the slip </w:t>
      </w:r>
      <w:r>
        <w:rPr>
          <w:rFonts w:ascii="Times New Roman" w:hAnsi="Times New Roman"/>
          <w:spacing w:val="-2"/>
          <w:szCs w:val="24"/>
        </w:rPr>
        <w:t>must be</w:t>
      </w:r>
      <w:r w:rsidRPr="00712DFA">
        <w:rPr>
          <w:rFonts w:ascii="Times New Roman" w:hAnsi="Times New Roman"/>
          <w:spacing w:val="-2"/>
          <w:szCs w:val="24"/>
        </w:rPr>
        <w:t xml:space="preserve"> voided using the void procedures detailed in the General </w:t>
      </w:r>
      <w:r w:rsidR="003020FD">
        <w:rPr>
          <w:rFonts w:ascii="Times New Roman" w:hAnsi="Times New Roman"/>
          <w:spacing w:val="-2"/>
          <w:szCs w:val="24"/>
        </w:rPr>
        <w:t>S</w:t>
      </w:r>
      <w:r w:rsidR="003020FD" w:rsidRPr="00712DFA">
        <w:rPr>
          <w:rFonts w:ascii="Times New Roman" w:hAnsi="Times New Roman"/>
          <w:spacing w:val="-2"/>
          <w:szCs w:val="24"/>
        </w:rPr>
        <w:t>ection</w:t>
      </w:r>
      <w:r w:rsidRPr="00712DFA">
        <w:rPr>
          <w:rFonts w:ascii="Times New Roman" w:hAnsi="Times New Roman"/>
          <w:spacing w:val="-2"/>
          <w:szCs w:val="24"/>
        </w:rPr>
        <w:t>.</w:t>
      </w:r>
    </w:p>
    <w:p w:rsidR="001443AE" w:rsidRPr="00712DFA" w:rsidRDefault="001443AE" w:rsidP="00712DFA">
      <w:pPr>
        <w:pStyle w:val="BodyText2"/>
        <w:rPr>
          <w:rFonts w:ascii="Times New Roman" w:hAnsi="Times New Roman"/>
          <w:spacing w:val="-2"/>
          <w:szCs w:val="24"/>
        </w:rPr>
      </w:pPr>
    </w:p>
    <w:p w:rsidR="001443AE" w:rsidRPr="008C61E3" w:rsidRDefault="001443AE" w:rsidP="000C2EA4">
      <w:pPr>
        <w:pStyle w:val="BodyText2"/>
        <w:rPr>
          <w:rFonts w:ascii="Times New Roman" w:hAnsi="Times New Roman"/>
          <w:spacing w:val="-2"/>
        </w:rPr>
      </w:pPr>
      <w:r w:rsidRPr="008C61E3">
        <w:rPr>
          <w:rFonts w:ascii="Times New Roman" w:hAnsi="Times New Roman"/>
          <w:spacing w:val="-2"/>
        </w:rPr>
        <w:t xml:space="preserve">Once the licensee verifies the system generated </w:t>
      </w:r>
      <w:r>
        <w:rPr>
          <w:rFonts w:ascii="Times New Roman" w:hAnsi="Times New Roman"/>
          <w:spacing w:val="-2"/>
        </w:rPr>
        <w:t>information</w:t>
      </w:r>
      <w:r w:rsidRPr="008C61E3">
        <w:rPr>
          <w:rFonts w:ascii="Times New Roman" w:hAnsi="Times New Roman"/>
          <w:spacing w:val="-2"/>
        </w:rPr>
        <w:t xml:space="preserve"> accurately reconcile</w:t>
      </w:r>
      <w:r>
        <w:rPr>
          <w:rFonts w:ascii="Times New Roman" w:hAnsi="Times New Roman"/>
          <w:spacing w:val="-2"/>
        </w:rPr>
        <w:t>s</w:t>
      </w:r>
      <w:r w:rsidRPr="008C61E3">
        <w:rPr>
          <w:rFonts w:ascii="Times New Roman" w:hAnsi="Times New Roman"/>
          <w:spacing w:val="-2"/>
        </w:rPr>
        <w:t xml:space="preserve">, in detail and in total, to the manually generated </w:t>
      </w:r>
      <w:r>
        <w:rPr>
          <w:rFonts w:ascii="Times New Roman" w:hAnsi="Times New Roman"/>
          <w:spacing w:val="-2"/>
        </w:rPr>
        <w:t>documentation</w:t>
      </w:r>
      <w:r w:rsidRPr="008C61E3">
        <w:rPr>
          <w:rFonts w:ascii="Times New Roman" w:hAnsi="Times New Roman"/>
          <w:spacing w:val="-2"/>
        </w:rPr>
        <w:t xml:space="preserve"> for three consecutive days, the licensee may rely on the </w:t>
      </w:r>
      <w:r>
        <w:rPr>
          <w:rFonts w:ascii="Times New Roman" w:hAnsi="Times New Roman"/>
          <w:spacing w:val="-2"/>
        </w:rPr>
        <w:t>cage</w:t>
      </w:r>
      <w:r w:rsidRPr="008C61E3">
        <w:rPr>
          <w:rFonts w:ascii="Times New Roman" w:hAnsi="Times New Roman"/>
          <w:spacing w:val="-2"/>
        </w:rPr>
        <w:t xml:space="preserve"> system. </w:t>
      </w:r>
    </w:p>
    <w:p w:rsidR="001443AE" w:rsidRDefault="001443AE" w:rsidP="00712DFA">
      <w:pPr>
        <w:pStyle w:val="BodyText2"/>
        <w:rPr>
          <w:rFonts w:ascii="Times New Roman" w:hAnsi="Times New Roman"/>
          <w:spacing w:val="-2"/>
          <w:szCs w:val="24"/>
        </w:rPr>
      </w:pPr>
    </w:p>
    <w:p w:rsidR="001443AE" w:rsidRPr="008C61E3" w:rsidRDefault="001443AE" w:rsidP="00754B17">
      <w:pPr>
        <w:pStyle w:val="BodyText2"/>
        <w:rPr>
          <w:rFonts w:ascii="Times New Roman" w:hAnsi="Times New Roman"/>
          <w:spacing w:val="-2"/>
        </w:rPr>
      </w:pPr>
      <w:r w:rsidRPr="008C61E3">
        <w:rPr>
          <w:rFonts w:ascii="Times New Roman" w:hAnsi="Times New Roman"/>
          <w:spacing w:val="-2"/>
        </w:rPr>
        <w:t xml:space="preserve">The licensee must ensure </w:t>
      </w:r>
      <w:r>
        <w:rPr>
          <w:rFonts w:ascii="Times New Roman" w:hAnsi="Times New Roman"/>
          <w:spacing w:val="-2"/>
        </w:rPr>
        <w:t xml:space="preserve">only approved users have </w:t>
      </w:r>
      <w:r w:rsidRPr="008C61E3">
        <w:rPr>
          <w:rFonts w:ascii="Times New Roman" w:hAnsi="Times New Roman"/>
          <w:spacing w:val="-2"/>
        </w:rPr>
        <w:t xml:space="preserve">access to the </w:t>
      </w:r>
      <w:r>
        <w:rPr>
          <w:rFonts w:ascii="Times New Roman" w:hAnsi="Times New Roman"/>
          <w:spacing w:val="-2"/>
        </w:rPr>
        <w:t>cage</w:t>
      </w:r>
      <w:r w:rsidRPr="008C61E3">
        <w:rPr>
          <w:rFonts w:ascii="Times New Roman" w:hAnsi="Times New Roman"/>
          <w:spacing w:val="-2"/>
        </w:rPr>
        <w:t xml:space="preserve"> system at appropriate levels to be</w:t>
      </w:r>
      <w:r>
        <w:rPr>
          <w:rFonts w:ascii="Times New Roman" w:hAnsi="Times New Roman"/>
          <w:spacing w:val="-2"/>
        </w:rPr>
        <w:t xml:space="preserve"> consistent with a manual system</w:t>
      </w:r>
      <w:r w:rsidRPr="008C61E3">
        <w:rPr>
          <w:rFonts w:ascii="Times New Roman" w:hAnsi="Times New Roman"/>
          <w:spacing w:val="-2"/>
        </w:rPr>
        <w:t xml:space="preserve">.  </w:t>
      </w:r>
    </w:p>
    <w:p w:rsidR="001443AE" w:rsidRPr="00712DFA" w:rsidRDefault="001443AE" w:rsidP="00712DFA">
      <w:pPr>
        <w:pStyle w:val="BodyText2"/>
        <w:rPr>
          <w:rFonts w:ascii="Times New Roman" w:hAnsi="Times New Roman"/>
          <w:spacing w:val="-2"/>
          <w:szCs w:val="24"/>
        </w:rPr>
      </w:pPr>
      <w:r w:rsidRPr="00712DFA">
        <w:rPr>
          <w:rFonts w:ascii="Times New Roman" w:hAnsi="Times New Roman"/>
          <w:spacing w:val="-2"/>
          <w:szCs w:val="24"/>
        </w:rPr>
        <w:t xml:space="preserve"> </w:t>
      </w:r>
    </w:p>
    <w:p w:rsidR="001443AE" w:rsidRPr="00712DFA" w:rsidRDefault="001443AE" w:rsidP="00712DFA">
      <w:pPr>
        <w:pStyle w:val="BodyText2"/>
        <w:rPr>
          <w:rFonts w:ascii="Times New Roman" w:hAnsi="Times New Roman"/>
          <w:spacing w:val="-2"/>
          <w:szCs w:val="24"/>
        </w:rPr>
      </w:pPr>
      <w:r>
        <w:rPr>
          <w:rFonts w:ascii="Times New Roman" w:hAnsi="Times New Roman"/>
          <w:spacing w:val="-2"/>
          <w:szCs w:val="24"/>
        </w:rPr>
        <w:t>In the event</w:t>
      </w:r>
      <w:r w:rsidRPr="00712DFA">
        <w:rPr>
          <w:rFonts w:ascii="Times New Roman" w:hAnsi="Times New Roman"/>
          <w:spacing w:val="-2"/>
          <w:szCs w:val="24"/>
        </w:rPr>
        <w:t xml:space="preserve"> the cage system goes down, the licensee </w:t>
      </w:r>
      <w:r>
        <w:rPr>
          <w:rFonts w:ascii="Times New Roman" w:hAnsi="Times New Roman"/>
          <w:spacing w:val="-2"/>
          <w:szCs w:val="24"/>
        </w:rPr>
        <w:t xml:space="preserve">must </w:t>
      </w:r>
      <w:r w:rsidRPr="00712DFA">
        <w:rPr>
          <w:rFonts w:ascii="Times New Roman" w:hAnsi="Times New Roman"/>
          <w:spacing w:val="-2"/>
          <w:szCs w:val="24"/>
        </w:rPr>
        <w:t>revert back to the manual process.</w:t>
      </w:r>
    </w:p>
    <w:p w:rsidR="00C673CF" w:rsidRDefault="00C673CF" w:rsidP="0009732E">
      <w:pPr>
        <w:ind w:left="540" w:hanging="540"/>
        <w:jc w:val="both"/>
        <w:rPr>
          <w:rFonts w:ascii="Times New Roman" w:hAnsi="Times New Roman"/>
          <w:b/>
        </w:rPr>
      </w:pPr>
    </w:p>
    <w:p w:rsidR="00140214" w:rsidRDefault="00140214" w:rsidP="0009732E">
      <w:pPr>
        <w:ind w:left="540" w:hanging="540"/>
        <w:jc w:val="both"/>
        <w:rPr>
          <w:rFonts w:ascii="Times New Roman" w:hAnsi="Times New Roman"/>
          <w:b/>
        </w:rPr>
      </w:pPr>
    </w:p>
    <w:p w:rsidR="00140214" w:rsidRDefault="00140214" w:rsidP="0009732E">
      <w:pPr>
        <w:ind w:left="540" w:hanging="540"/>
        <w:jc w:val="both"/>
        <w:rPr>
          <w:rFonts w:ascii="Times New Roman" w:hAnsi="Times New Roman"/>
          <w:b/>
        </w:rPr>
      </w:pPr>
    </w:p>
    <w:p w:rsidR="001443AE" w:rsidRDefault="001443AE" w:rsidP="0009732E">
      <w:pPr>
        <w:ind w:left="540" w:hanging="540"/>
        <w:jc w:val="both"/>
        <w:rPr>
          <w:rFonts w:ascii="Times New Roman" w:hAnsi="Times New Roman"/>
          <w:b/>
        </w:rPr>
      </w:pPr>
      <w:r>
        <w:rPr>
          <w:rFonts w:ascii="Times New Roman" w:hAnsi="Times New Roman"/>
          <w:b/>
        </w:rPr>
        <w:t>F.  TESTING REQUIREMENTS FOR WIRELESS HANDHELD VALIDATION UNITS</w:t>
      </w:r>
    </w:p>
    <w:p w:rsidR="001443AE" w:rsidRDefault="001443AE" w:rsidP="0009732E">
      <w:pPr>
        <w:ind w:left="540" w:hanging="540"/>
        <w:jc w:val="both"/>
        <w:rPr>
          <w:rFonts w:ascii="Times New Roman" w:hAnsi="Times New Roman"/>
          <w:b/>
        </w:rPr>
      </w:pPr>
    </w:p>
    <w:p w:rsidR="001443AE" w:rsidRPr="00780B9C" w:rsidRDefault="001443AE" w:rsidP="00780B9C">
      <w:pPr>
        <w:jc w:val="both"/>
        <w:rPr>
          <w:rFonts w:ascii="Times New Roman" w:hAnsi="Times New Roman"/>
          <w:szCs w:val="24"/>
        </w:rPr>
      </w:pPr>
      <w:r w:rsidRPr="00780B9C">
        <w:rPr>
          <w:rFonts w:ascii="Times New Roman" w:hAnsi="Times New Roman"/>
          <w:szCs w:val="24"/>
        </w:rPr>
        <w:t>A cage/</w:t>
      </w:r>
      <w:r w:rsidR="004E1AE9">
        <w:rPr>
          <w:rFonts w:ascii="Times New Roman" w:hAnsi="Times New Roman"/>
          <w:szCs w:val="24"/>
        </w:rPr>
        <w:t>pit/</w:t>
      </w:r>
      <w:r w:rsidRPr="00780B9C">
        <w:rPr>
          <w:rFonts w:ascii="Times New Roman" w:hAnsi="Times New Roman"/>
          <w:szCs w:val="24"/>
        </w:rPr>
        <w:t>wireless handheld validation unit checklist for each validation device must be completed and maintained.    The checklist is available on the Division’s website at</w:t>
      </w:r>
      <w:r w:rsidRPr="00780B9C">
        <w:rPr>
          <w:rFonts w:ascii="Times New Roman" w:hAnsi="Times New Roman"/>
          <w:color w:val="0000FF"/>
          <w:szCs w:val="24"/>
        </w:rPr>
        <w:t xml:space="preserve"> www.colorado.gov/revenue/gaming</w:t>
      </w:r>
      <w:r w:rsidRPr="00780B9C">
        <w:rPr>
          <w:rFonts w:ascii="Times New Roman" w:hAnsi="Times New Roman"/>
          <w:szCs w:val="24"/>
        </w:rPr>
        <w:t xml:space="preserve">.  </w:t>
      </w:r>
    </w:p>
    <w:p w:rsidR="001443AE" w:rsidRDefault="001443AE" w:rsidP="00780B9C">
      <w:pPr>
        <w:jc w:val="both"/>
        <w:rPr>
          <w:rFonts w:ascii="Times New Roman" w:hAnsi="Times New Roman"/>
          <w:szCs w:val="24"/>
        </w:rPr>
      </w:pPr>
    </w:p>
    <w:p w:rsidR="001443AE" w:rsidRDefault="001443AE" w:rsidP="00D70EA7">
      <w:pPr>
        <w:jc w:val="both"/>
        <w:rPr>
          <w:rFonts w:ascii="Times New Roman" w:hAnsi="Times New Roman"/>
        </w:rPr>
      </w:pPr>
      <w:r w:rsidRPr="00780B9C">
        <w:rPr>
          <w:rFonts w:ascii="Times New Roman" w:hAnsi="Times New Roman"/>
          <w:szCs w:val="24"/>
        </w:rPr>
        <w:t xml:space="preserve">The licensee must ensure that the validation device has been tested by the independent </w:t>
      </w:r>
      <w:r>
        <w:rPr>
          <w:rFonts w:ascii="Times New Roman" w:hAnsi="Times New Roman"/>
          <w:szCs w:val="24"/>
        </w:rPr>
        <w:t xml:space="preserve">test </w:t>
      </w:r>
      <w:r w:rsidRPr="00780B9C">
        <w:rPr>
          <w:rFonts w:ascii="Times New Roman" w:hAnsi="Times New Roman"/>
          <w:szCs w:val="24"/>
        </w:rPr>
        <w:t xml:space="preserve">lab and certified for use with the licensee’s </w:t>
      </w:r>
      <w:r>
        <w:rPr>
          <w:rFonts w:ascii="Times New Roman" w:hAnsi="Times New Roman"/>
          <w:szCs w:val="24"/>
        </w:rPr>
        <w:t>specific gaming system</w:t>
      </w:r>
      <w:r w:rsidRPr="00780B9C">
        <w:rPr>
          <w:rFonts w:ascii="Times New Roman" w:hAnsi="Times New Roman"/>
          <w:szCs w:val="24"/>
        </w:rPr>
        <w:t xml:space="preserve">.  </w:t>
      </w:r>
      <w:r>
        <w:rPr>
          <w:rFonts w:ascii="Times New Roman" w:hAnsi="Times New Roman"/>
        </w:rPr>
        <w:t>The licensee must ensure that its device has been certified to the gaming system version.</w:t>
      </w:r>
    </w:p>
    <w:p w:rsidR="001443AE" w:rsidRPr="00780B9C" w:rsidRDefault="001443AE" w:rsidP="00780B9C">
      <w:pPr>
        <w:jc w:val="both"/>
        <w:rPr>
          <w:rFonts w:ascii="Times New Roman" w:hAnsi="Times New Roman"/>
          <w:szCs w:val="24"/>
        </w:rPr>
      </w:pPr>
    </w:p>
    <w:p w:rsidR="001443AE" w:rsidRPr="00780B9C" w:rsidRDefault="001443AE" w:rsidP="00780B9C">
      <w:pPr>
        <w:jc w:val="both"/>
        <w:rPr>
          <w:rFonts w:ascii="Times New Roman" w:hAnsi="Times New Roman"/>
          <w:szCs w:val="24"/>
        </w:rPr>
      </w:pPr>
      <w:r w:rsidRPr="00780B9C">
        <w:rPr>
          <w:rFonts w:ascii="Times New Roman" w:hAnsi="Times New Roman"/>
          <w:szCs w:val="24"/>
        </w:rPr>
        <w:t xml:space="preserve">The licensee </w:t>
      </w:r>
      <w:r>
        <w:rPr>
          <w:rFonts w:ascii="Times New Roman" w:hAnsi="Times New Roman"/>
          <w:szCs w:val="24"/>
        </w:rPr>
        <w:t>must</w:t>
      </w:r>
      <w:r w:rsidRPr="00780B9C">
        <w:rPr>
          <w:rFonts w:ascii="Times New Roman" w:hAnsi="Times New Roman"/>
          <w:szCs w:val="24"/>
        </w:rPr>
        <w:t xml:space="preserve"> submit a letter in conjunction with </w:t>
      </w:r>
      <w:r>
        <w:rPr>
          <w:rFonts w:ascii="Times New Roman" w:hAnsi="Times New Roman"/>
          <w:szCs w:val="24"/>
        </w:rPr>
        <w:t xml:space="preserve">the </w:t>
      </w:r>
      <w:r w:rsidRPr="00780B9C">
        <w:rPr>
          <w:rFonts w:ascii="Times New Roman" w:hAnsi="Times New Roman"/>
          <w:szCs w:val="24"/>
        </w:rPr>
        <w:t>notification form, outlining any limitations indicated on the certification letter or identified by the licensee</w:t>
      </w:r>
      <w:r>
        <w:rPr>
          <w:rFonts w:ascii="Times New Roman" w:hAnsi="Times New Roman"/>
          <w:szCs w:val="24"/>
        </w:rPr>
        <w:t>,</w:t>
      </w:r>
      <w:r w:rsidRPr="00780B9C">
        <w:rPr>
          <w:rFonts w:ascii="Times New Roman" w:hAnsi="Times New Roman"/>
          <w:szCs w:val="24"/>
        </w:rPr>
        <w:t xml:space="preserve"> and an explanation as to how the licensee will address or compensate for the limitations. If no limitations are indicated or identified, </w:t>
      </w:r>
      <w:r>
        <w:rPr>
          <w:rFonts w:ascii="Times New Roman" w:hAnsi="Times New Roman"/>
          <w:szCs w:val="24"/>
        </w:rPr>
        <w:t>the</w:t>
      </w:r>
      <w:r w:rsidRPr="00780B9C">
        <w:rPr>
          <w:rFonts w:ascii="Times New Roman" w:hAnsi="Times New Roman"/>
          <w:szCs w:val="24"/>
        </w:rPr>
        <w:t xml:space="preserve"> letter </w:t>
      </w:r>
      <w:r>
        <w:rPr>
          <w:rFonts w:ascii="Times New Roman" w:hAnsi="Times New Roman"/>
          <w:szCs w:val="24"/>
        </w:rPr>
        <w:t>should state so.</w:t>
      </w:r>
      <w:r w:rsidRPr="00780B9C">
        <w:rPr>
          <w:rFonts w:ascii="Times New Roman" w:hAnsi="Times New Roman"/>
          <w:szCs w:val="24"/>
        </w:rPr>
        <w:t xml:space="preserve"> </w:t>
      </w:r>
    </w:p>
    <w:p w:rsidR="001443AE" w:rsidRDefault="001443AE" w:rsidP="00780B9C">
      <w:pPr>
        <w:jc w:val="both"/>
        <w:rPr>
          <w:rFonts w:ascii="Times New Roman" w:hAnsi="Times New Roman"/>
        </w:rPr>
      </w:pPr>
    </w:p>
    <w:p w:rsidR="001443AE" w:rsidRPr="00780B9C" w:rsidRDefault="001443AE" w:rsidP="00780B9C">
      <w:pPr>
        <w:jc w:val="both"/>
        <w:rPr>
          <w:rFonts w:ascii="Times New Roman" w:hAnsi="Times New Roman"/>
        </w:rPr>
      </w:pPr>
      <w:r>
        <w:rPr>
          <w:rFonts w:ascii="Times New Roman" w:hAnsi="Times New Roman"/>
        </w:rPr>
        <w:t>The tickets used to test each of the validation units must be traced to the</w:t>
      </w:r>
      <w:r w:rsidR="004E1AE9">
        <w:rPr>
          <w:rFonts w:ascii="Times New Roman" w:hAnsi="Times New Roman"/>
        </w:rPr>
        <w:t xml:space="preserve"> applicable supporting and statistical report</w:t>
      </w:r>
      <w:r>
        <w:rPr>
          <w:rFonts w:ascii="Times New Roman" w:hAnsi="Times New Roman"/>
        </w:rPr>
        <w:t>.  Any variances must be explained and a new test performed.  The checklist, copies of the tickets</w:t>
      </w:r>
      <w:r w:rsidR="004E1AE9">
        <w:rPr>
          <w:rFonts w:ascii="Times New Roman" w:hAnsi="Times New Roman"/>
        </w:rPr>
        <w:t>,</w:t>
      </w:r>
      <w:r>
        <w:rPr>
          <w:rFonts w:ascii="Times New Roman" w:hAnsi="Times New Roman"/>
        </w:rPr>
        <w:t xml:space="preserve"> and the </w:t>
      </w:r>
      <w:r w:rsidR="004E1AE9">
        <w:rPr>
          <w:rFonts w:ascii="Times New Roman" w:hAnsi="Times New Roman"/>
        </w:rPr>
        <w:t>supporting</w:t>
      </w:r>
      <w:r>
        <w:rPr>
          <w:rFonts w:ascii="Times New Roman" w:hAnsi="Times New Roman"/>
        </w:rPr>
        <w:t xml:space="preserve"> report</w:t>
      </w:r>
      <w:r w:rsidR="004E1AE9">
        <w:rPr>
          <w:rFonts w:ascii="Times New Roman" w:hAnsi="Times New Roman"/>
        </w:rPr>
        <w:t>s</w:t>
      </w:r>
      <w:r>
        <w:rPr>
          <w:rFonts w:ascii="Times New Roman" w:hAnsi="Times New Roman"/>
        </w:rPr>
        <w:t xml:space="preserve"> must be maintained by the licensee. </w:t>
      </w:r>
    </w:p>
    <w:p w:rsidR="001443AE" w:rsidRPr="00780B9C" w:rsidRDefault="001443AE" w:rsidP="0009732E">
      <w:pPr>
        <w:ind w:left="540" w:hanging="540"/>
        <w:jc w:val="both"/>
        <w:rPr>
          <w:rFonts w:ascii="Times New Roman" w:hAnsi="Times New Roman"/>
          <w:b/>
        </w:rPr>
      </w:pPr>
    </w:p>
    <w:p w:rsidR="001443AE" w:rsidRPr="00780B9C" w:rsidRDefault="001443AE" w:rsidP="00780B9C">
      <w:pPr>
        <w:jc w:val="both"/>
        <w:rPr>
          <w:rFonts w:ascii="Times New Roman" w:hAnsi="Times New Roman"/>
          <w:bCs/>
        </w:rPr>
      </w:pPr>
      <w:r>
        <w:rPr>
          <w:rFonts w:ascii="Times New Roman" w:hAnsi="Times New Roman"/>
          <w:bCs/>
        </w:rPr>
        <w:t>Please see the Gaming Systems ICMP section for wireless ongoing requirements.</w:t>
      </w:r>
    </w:p>
    <w:p w:rsidR="001443AE" w:rsidRPr="00780B9C" w:rsidRDefault="001443AE" w:rsidP="0009732E">
      <w:pPr>
        <w:ind w:left="540" w:hanging="540"/>
        <w:jc w:val="both"/>
        <w:rPr>
          <w:rFonts w:ascii="Times New Roman" w:hAnsi="Times New Roman"/>
          <w:b/>
        </w:rPr>
      </w:pPr>
    </w:p>
    <w:p w:rsidR="001443AE" w:rsidRDefault="001443AE">
      <w:pPr>
        <w:ind w:left="540" w:hanging="540"/>
        <w:jc w:val="both"/>
        <w:rPr>
          <w:rFonts w:ascii="Times New Roman" w:hAnsi="Times New Roman"/>
          <w:b/>
        </w:rPr>
      </w:pPr>
      <w:r>
        <w:rPr>
          <w:rFonts w:ascii="Times New Roman" w:hAnsi="Times New Roman"/>
          <w:b/>
        </w:rPr>
        <w:t>G.</w:t>
      </w:r>
      <w:r>
        <w:rPr>
          <w:rFonts w:ascii="Times New Roman" w:hAnsi="Times New Roman"/>
          <w:b/>
        </w:rPr>
        <w:tab/>
        <w:t>TESTING REQUIREMENTS FOR JACKPOT PAYOUT/ FILL SLIP TESTING</w:t>
      </w:r>
    </w:p>
    <w:p w:rsidR="001443AE" w:rsidRDefault="001443AE">
      <w:pPr>
        <w:ind w:left="1440"/>
        <w:jc w:val="both"/>
        <w:rPr>
          <w:rFonts w:ascii="Times New Roman" w:hAnsi="Times New Roman"/>
        </w:rPr>
      </w:pPr>
    </w:p>
    <w:p w:rsidR="001443AE" w:rsidRDefault="001443AE">
      <w:pPr>
        <w:pStyle w:val="BodyText2"/>
        <w:rPr>
          <w:rFonts w:ascii="Times New Roman" w:hAnsi="Times New Roman"/>
        </w:rPr>
      </w:pPr>
      <w:r>
        <w:rPr>
          <w:rFonts w:ascii="Times New Roman" w:hAnsi="Times New Roman"/>
        </w:rPr>
        <w:t xml:space="preserve">If the gaming system generates the required meter values on the jackpot payout/fill slips, and the licensee wants to rely upon those values, some limited test procedures must be performed to ensure the accuracy of the meters prior to relying on the data.   </w:t>
      </w:r>
    </w:p>
    <w:p w:rsidR="001443AE" w:rsidRDefault="001443AE">
      <w:pPr>
        <w:ind w:left="720" w:hanging="360"/>
        <w:jc w:val="both"/>
        <w:rPr>
          <w:rFonts w:ascii="Times New Roman" w:hAnsi="Times New Roman"/>
        </w:rPr>
      </w:pPr>
    </w:p>
    <w:p w:rsidR="001443AE" w:rsidRDefault="001443AE">
      <w:pPr>
        <w:jc w:val="both"/>
        <w:rPr>
          <w:rFonts w:ascii="Times New Roman" w:hAnsi="Times New Roman"/>
        </w:rPr>
      </w:pPr>
      <w:r>
        <w:rPr>
          <w:rFonts w:ascii="Times New Roman" w:hAnsi="Times New Roman"/>
        </w:rPr>
        <w:t xml:space="preserve">Test procedures must be determined, performed, and documented by the licensee to provide assurance of the accuracy of the meters printed on the slips.  If the licensee chooses to rely upon the validity of the meters printed on the slips, the test and results must be documented to include the machine number, type of machine, denomination, the soft meter value, system meter value, any difference between the soft and system meter incrementation, and explanations for any differences in any of the values being compared. </w:t>
      </w:r>
    </w:p>
    <w:p w:rsidR="001443AE" w:rsidRDefault="001443AE">
      <w:pPr>
        <w:jc w:val="both"/>
        <w:rPr>
          <w:rFonts w:ascii="Times New Roman" w:hAnsi="Times New Roman"/>
        </w:rPr>
      </w:pPr>
    </w:p>
    <w:p w:rsidR="001443AE" w:rsidRDefault="001443AE">
      <w:pPr>
        <w:jc w:val="both"/>
        <w:rPr>
          <w:rFonts w:ascii="Times New Roman" w:hAnsi="Times New Roman"/>
        </w:rPr>
      </w:pPr>
      <w:r>
        <w:rPr>
          <w:rFonts w:ascii="Times New Roman" w:hAnsi="Times New Roman"/>
        </w:rPr>
        <w:t xml:space="preserve">When the licensee has validated the required meter values on the bottom of the jackpot/fill slips are accurate for two drop periods, the licensee can rely on these meter values.  </w:t>
      </w:r>
    </w:p>
    <w:p w:rsidR="001443AE" w:rsidRDefault="001443AE" w:rsidP="00A40C0A">
      <w:pPr>
        <w:jc w:val="both"/>
        <w:rPr>
          <w:rFonts w:ascii="Times New Roman" w:hAnsi="Times New Roman"/>
        </w:rPr>
      </w:pPr>
    </w:p>
    <w:p w:rsidR="001443AE" w:rsidRDefault="001443AE">
      <w:pPr>
        <w:ind w:left="720"/>
        <w:jc w:val="both"/>
        <w:rPr>
          <w:rFonts w:ascii="Times New Roman" w:hAnsi="Times New Roman"/>
        </w:rPr>
        <w:sectPr w:rsidR="001443AE">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continuous"/>
          <w:pgSz w:w="12240" w:h="15840" w:code="1"/>
          <w:pgMar w:top="1440" w:right="1440" w:bottom="1440" w:left="1440" w:header="720" w:footer="720" w:gutter="0"/>
          <w:pgNumType w:start="1"/>
          <w:cols w:space="720"/>
        </w:sectPr>
      </w:pPr>
    </w:p>
    <w:p w:rsidR="001443AE" w:rsidRDefault="001443AE">
      <w:pPr>
        <w:jc w:val="both"/>
        <w:rPr>
          <w:rFonts w:ascii="Times New Roman" w:hAnsi="Times New Roman"/>
          <w:b/>
          <w:sz w:val="32"/>
        </w:rPr>
      </w:pPr>
      <w:r>
        <w:rPr>
          <w:rFonts w:ascii="Times New Roman" w:hAnsi="Times New Roman"/>
          <w:b/>
          <w:sz w:val="32"/>
        </w:rPr>
        <w:t xml:space="preserve">FORMS </w:t>
      </w:r>
    </w:p>
    <w:p w:rsidR="001443AE" w:rsidRDefault="001443AE">
      <w:pPr>
        <w:jc w:val="both"/>
        <w:rPr>
          <w:rFonts w:ascii="Times New Roman" w:hAnsi="Times New Roman"/>
        </w:rPr>
      </w:pPr>
    </w:p>
    <w:p w:rsidR="001443AE" w:rsidRDefault="001443AE">
      <w:pPr>
        <w:pStyle w:val="BodyText3"/>
        <w:rPr>
          <w:rFonts w:ascii="Times New Roman" w:hAnsi="Times New Roman"/>
          <w:spacing w:val="-3"/>
          <w:sz w:val="24"/>
        </w:rPr>
      </w:pPr>
      <w:r>
        <w:rPr>
          <w:rFonts w:ascii="Times New Roman" w:hAnsi="Times New Roman"/>
          <w:sz w:val="24"/>
        </w:rPr>
        <w:t xml:space="preserve">Following is a description of the forms discussed in this section. In some cases, sample forms are provided and all of the forms are located on the Division’s website.  </w:t>
      </w:r>
      <w:r>
        <w:rPr>
          <w:rFonts w:ascii="Times New Roman" w:hAnsi="Times New Roman"/>
          <w:b/>
          <w:sz w:val="24"/>
        </w:rPr>
        <w:t>It is the licensee’s responsibility to ensure that all required forms contain the minimum required information and meet ICMP requirements.</w:t>
      </w:r>
      <w:r>
        <w:rPr>
          <w:rFonts w:ascii="Times New Roman" w:hAnsi="Times New Roman"/>
          <w:sz w:val="24"/>
        </w:rPr>
        <w:t xml:space="preserve">  See the General section for further clarification.  </w:t>
      </w:r>
    </w:p>
    <w:p w:rsidR="001443AE" w:rsidRDefault="001443AE">
      <w:pPr>
        <w:pStyle w:val="Heading2"/>
        <w:tabs>
          <w:tab w:val="clear" w:pos="720"/>
        </w:tabs>
        <w:ind w:left="0" w:firstLine="0"/>
        <w:jc w:val="both"/>
        <w:rPr>
          <w:rFonts w:ascii="Times New Roman" w:hAnsi="Times New Roman"/>
        </w:rPr>
      </w:pPr>
    </w:p>
    <w:p w:rsidR="001443AE" w:rsidRDefault="001443AE" w:rsidP="008E6EBF">
      <w:pPr>
        <w:pStyle w:val="Heading1"/>
        <w:jc w:val="both"/>
        <w:rPr>
          <w:rFonts w:ascii="Times New Roman" w:hAnsi="Times New Roman"/>
        </w:rPr>
      </w:pPr>
      <w:r>
        <w:rPr>
          <w:rFonts w:ascii="Times New Roman" w:hAnsi="Times New Roman"/>
        </w:rPr>
        <w:t>Installation/Upgrade/Test Notification (notification form)</w:t>
      </w:r>
    </w:p>
    <w:p w:rsidR="001443AE" w:rsidRDefault="001443AE" w:rsidP="008E6EBF">
      <w:pPr>
        <w:pStyle w:val="BodyText"/>
        <w:jc w:val="both"/>
        <w:rPr>
          <w:rFonts w:ascii="Times New Roman" w:hAnsi="Times New Roman"/>
          <w:b w:val="0"/>
        </w:rPr>
      </w:pPr>
      <w:r>
        <w:rPr>
          <w:rFonts w:ascii="Times New Roman" w:hAnsi="Times New Roman"/>
          <w:b w:val="0"/>
        </w:rPr>
        <w:t>Licensees are required to complete and</w:t>
      </w:r>
      <w:r w:rsidRPr="00852BD2">
        <w:rPr>
          <w:rFonts w:ascii="Times New Roman" w:hAnsi="Times New Roman"/>
        </w:rPr>
        <w:t xml:space="preserve"> </w:t>
      </w:r>
      <w:r w:rsidRPr="008E6EBF">
        <w:rPr>
          <w:rFonts w:ascii="Times New Roman" w:hAnsi="Times New Roman"/>
          <w:b w:val="0"/>
        </w:rPr>
        <w:t xml:space="preserve">notify the Division, in writing, of the intent to install, modify or upgrade any system a minimum of 30 days prior to the anticipated installation, testing and/or go-live date.  </w:t>
      </w:r>
      <w:r w:rsidR="0015025A">
        <w:rPr>
          <w:rFonts w:ascii="Times New Roman" w:hAnsi="Times New Roman"/>
          <w:b w:val="0"/>
        </w:rPr>
        <w:t>This includes gaming systems, pit systems, EBTs, cage systems, validation units, and 3</w:t>
      </w:r>
      <w:r w:rsidR="0015025A" w:rsidRPr="00C5372D">
        <w:rPr>
          <w:rFonts w:ascii="Times New Roman" w:hAnsi="Times New Roman"/>
          <w:b w:val="0"/>
          <w:vertAlign w:val="superscript"/>
        </w:rPr>
        <w:t>rd</w:t>
      </w:r>
      <w:r w:rsidR="0015025A">
        <w:rPr>
          <w:rFonts w:ascii="Times New Roman" w:hAnsi="Times New Roman"/>
          <w:b w:val="0"/>
        </w:rPr>
        <w:t xml:space="preserve"> party systems.  </w:t>
      </w:r>
      <w:r w:rsidRPr="008E6EBF">
        <w:rPr>
          <w:rFonts w:ascii="Times New Roman" w:hAnsi="Times New Roman"/>
          <w:b w:val="0"/>
        </w:rPr>
        <w:t>The system notification form is located on the Division’s website.</w:t>
      </w:r>
      <w:r w:rsidRPr="00852BD2">
        <w:rPr>
          <w:rFonts w:ascii="Times New Roman" w:hAnsi="Times New Roman"/>
        </w:rPr>
        <w:t xml:space="preserve">  </w:t>
      </w:r>
    </w:p>
    <w:p w:rsidR="001443AE" w:rsidRPr="008E6EBF" w:rsidRDefault="001443AE" w:rsidP="008E6EBF"/>
    <w:p w:rsidR="001443AE" w:rsidRDefault="001443AE" w:rsidP="005C3B16">
      <w:pPr>
        <w:pStyle w:val="Heading1"/>
        <w:jc w:val="both"/>
        <w:rPr>
          <w:rFonts w:ascii="Times New Roman" w:hAnsi="Times New Roman"/>
        </w:rPr>
      </w:pPr>
      <w:r>
        <w:rPr>
          <w:rFonts w:ascii="Times New Roman" w:hAnsi="Times New Roman"/>
        </w:rPr>
        <w:t>TITO Device Checklist</w:t>
      </w:r>
    </w:p>
    <w:p w:rsidR="001443AE" w:rsidRDefault="001443AE" w:rsidP="005C3B16">
      <w:pPr>
        <w:pStyle w:val="BodyText"/>
        <w:jc w:val="both"/>
        <w:rPr>
          <w:rFonts w:ascii="Times New Roman" w:hAnsi="Times New Roman"/>
          <w:b w:val="0"/>
        </w:rPr>
      </w:pPr>
      <w:r>
        <w:rPr>
          <w:rFonts w:ascii="Times New Roman" w:hAnsi="Times New Roman"/>
          <w:b w:val="0"/>
        </w:rPr>
        <w:t>Licensees are required to complete the TITO device checklist for all TITO devices. These machines must be tested thoroughly prior to being placed into service. Licensees must maintain these forms for Division review. Any problems must be addressed prior to a TITO device being placed into service.   Any issues must be logged on the RAMP Log.  A copy of the TITO device checklist is located on the Division’s website.</w:t>
      </w:r>
    </w:p>
    <w:p w:rsidR="001443AE" w:rsidRDefault="001443AE" w:rsidP="005C3B16">
      <w:pPr>
        <w:pStyle w:val="BodyText"/>
        <w:jc w:val="both"/>
        <w:rPr>
          <w:rFonts w:ascii="Times New Roman" w:hAnsi="Times New Roman"/>
          <w:b w:val="0"/>
        </w:rPr>
      </w:pPr>
    </w:p>
    <w:p w:rsidR="001443AE" w:rsidRDefault="001443AE" w:rsidP="008E6EBF">
      <w:pPr>
        <w:pStyle w:val="Heading1"/>
        <w:jc w:val="both"/>
        <w:rPr>
          <w:rFonts w:ascii="Times New Roman" w:hAnsi="Times New Roman"/>
        </w:rPr>
      </w:pPr>
      <w:r>
        <w:rPr>
          <w:rFonts w:ascii="Times New Roman" w:hAnsi="Times New Roman"/>
        </w:rPr>
        <w:t xml:space="preserve">Ticket </w:t>
      </w:r>
      <w:r w:rsidR="003E0F63">
        <w:rPr>
          <w:rFonts w:ascii="Times New Roman" w:hAnsi="Times New Roman"/>
        </w:rPr>
        <w:t>Issuance/</w:t>
      </w:r>
      <w:r>
        <w:rPr>
          <w:rFonts w:ascii="Times New Roman" w:hAnsi="Times New Roman"/>
        </w:rPr>
        <w:t>Redemption Kiosk Checklist</w:t>
      </w:r>
    </w:p>
    <w:p w:rsidR="001443AE" w:rsidRDefault="001443AE" w:rsidP="008E6EBF">
      <w:pPr>
        <w:pStyle w:val="BodyText"/>
        <w:jc w:val="both"/>
        <w:rPr>
          <w:rFonts w:ascii="Times New Roman" w:hAnsi="Times New Roman"/>
          <w:b w:val="0"/>
        </w:rPr>
      </w:pPr>
      <w:r>
        <w:rPr>
          <w:rFonts w:ascii="Times New Roman" w:hAnsi="Times New Roman"/>
          <w:b w:val="0"/>
        </w:rPr>
        <w:t xml:space="preserve">Licensees are required to complete the ticket </w:t>
      </w:r>
      <w:r w:rsidR="003E0F63">
        <w:rPr>
          <w:rFonts w:ascii="Times New Roman" w:hAnsi="Times New Roman"/>
          <w:b w:val="0"/>
        </w:rPr>
        <w:t>issuance/</w:t>
      </w:r>
      <w:r>
        <w:rPr>
          <w:rFonts w:ascii="Times New Roman" w:hAnsi="Times New Roman"/>
          <w:b w:val="0"/>
        </w:rPr>
        <w:t xml:space="preserve">redemption kiosk checklist for all TITO devices. Kiosks must be tested thoroughly prior to being placed into service. Licensees must maintain these forms for Division review. Any problems must be addressed prior to a ticket </w:t>
      </w:r>
      <w:r w:rsidR="003E0F63">
        <w:rPr>
          <w:rFonts w:ascii="Times New Roman" w:hAnsi="Times New Roman"/>
          <w:b w:val="0"/>
        </w:rPr>
        <w:t>issuance/</w:t>
      </w:r>
      <w:r>
        <w:rPr>
          <w:rFonts w:ascii="Times New Roman" w:hAnsi="Times New Roman"/>
          <w:b w:val="0"/>
        </w:rPr>
        <w:t xml:space="preserve">redemption kiosk being placed into service.   Any issues must be logged on the RAMP Log.  A copy of the ticket </w:t>
      </w:r>
      <w:r w:rsidR="003E0F63">
        <w:rPr>
          <w:rFonts w:ascii="Times New Roman" w:hAnsi="Times New Roman"/>
          <w:b w:val="0"/>
        </w:rPr>
        <w:t>issuance/</w:t>
      </w:r>
      <w:r>
        <w:rPr>
          <w:rFonts w:ascii="Times New Roman" w:hAnsi="Times New Roman"/>
          <w:b w:val="0"/>
        </w:rPr>
        <w:t>redemption kiosk checklist is located on the Division’s website.</w:t>
      </w:r>
    </w:p>
    <w:p w:rsidR="001443AE" w:rsidRDefault="001443AE" w:rsidP="005C3B16">
      <w:pPr>
        <w:pStyle w:val="BodyText"/>
        <w:jc w:val="both"/>
        <w:rPr>
          <w:rFonts w:ascii="Times New Roman" w:hAnsi="Times New Roman"/>
          <w:b w:val="0"/>
        </w:rPr>
      </w:pPr>
    </w:p>
    <w:p w:rsidR="001443AE" w:rsidRDefault="001443AE" w:rsidP="008E6EBF">
      <w:pPr>
        <w:pStyle w:val="Heading1"/>
        <w:jc w:val="both"/>
        <w:rPr>
          <w:rFonts w:ascii="Times New Roman" w:hAnsi="Times New Roman"/>
        </w:rPr>
      </w:pPr>
      <w:r>
        <w:rPr>
          <w:rFonts w:ascii="Times New Roman" w:hAnsi="Times New Roman"/>
        </w:rPr>
        <w:t>Cage/</w:t>
      </w:r>
      <w:r w:rsidR="0015025A">
        <w:rPr>
          <w:rFonts w:ascii="Times New Roman" w:hAnsi="Times New Roman"/>
        </w:rPr>
        <w:t>Pit/</w:t>
      </w:r>
      <w:r>
        <w:rPr>
          <w:rFonts w:ascii="Times New Roman" w:hAnsi="Times New Roman"/>
        </w:rPr>
        <w:t>Wireless Handheld Validation Unit Checklist</w:t>
      </w:r>
    </w:p>
    <w:p w:rsidR="001443AE" w:rsidRDefault="001443AE" w:rsidP="008E6EBF">
      <w:pPr>
        <w:pStyle w:val="BodyText"/>
        <w:jc w:val="both"/>
        <w:rPr>
          <w:rFonts w:ascii="Times New Roman" w:hAnsi="Times New Roman"/>
          <w:b w:val="0"/>
        </w:rPr>
      </w:pPr>
      <w:r>
        <w:rPr>
          <w:rFonts w:ascii="Times New Roman" w:hAnsi="Times New Roman"/>
          <w:b w:val="0"/>
        </w:rPr>
        <w:t>Licensees are required to complete the Cage/</w:t>
      </w:r>
      <w:r w:rsidR="00B77495">
        <w:rPr>
          <w:rFonts w:ascii="Times New Roman" w:hAnsi="Times New Roman"/>
          <w:b w:val="0"/>
        </w:rPr>
        <w:t>P</w:t>
      </w:r>
      <w:r w:rsidR="0015025A">
        <w:rPr>
          <w:rFonts w:ascii="Times New Roman" w:hAnsi="Times New Roman"/>
          <w:b w:val="0"/>
        </w:rPr>
        <w:t>it/</w:t>
      </w:r>
      <w:r>
        <w:rPr>
          <w:rFonts w:ascii="Times New Roman" w:hAnsi="Times New Roman"/>
          <w:b w:val="0"/>
        </w:rPr>
        <w:t>Wireless Validation Unit checklist for all Cage Validation Units</w:t>
      </w:r>
      <w:r w:rsidR="0015025A">
        <w:rPr>
          <w:rFonts w:ascii="Times New Roman" w:hAnsi="Times New Roman"/>
          <w:b w:val="0"/>
        </w:rPr>
        <w:t>, Table Games Validation Units,</w:t>
      </w:r>
      <w:r>
        <w:rPr>
          <w:rFonts w:ascii="Times New Roman" w:hAnsi="Times New Roman"/>
          <w:b w:val="0"/>
        </w:rPr>
        <w:t xml:space="preserve"> and Wireless Handheld Validation Units. These units must be tested thoroughly prior to being placed into service. Licensees must maintain these forms for Division review. Any problems must be addressed prior to a validation unit being placed into service.   Any issues must be logged on the RAMP Log.  A copy of the cage/</w:t>
      </w:r>
      <w:r w:rsidR="0015025A">
        <w:rPr>
          <w:rFonts w:ascii="Times New Roman" w:hAnsi="Times New Roman"/>
          <w:b w:val="0"/>
        </w:rPr>
        <w:t>pit/</w:t>
      </w:r>
      <w:r>
        <w:rPr>
          <w:rFonts w:ascii="Times New Roman" w:hAnsi="Times New Roman"/>
          <w:b w:val="0"/>
        </w:rPr>
        <w:t>wireless checklist is located on the Division’s website.</w:t>
      </w:r>
    </w:p>
    <w:p w:rsidR="001443AE" w:rsidRDefault="001443AE">
      <w:pPr>
        <w:pStyle w:val="BodyText"/>
        <w:jc w:val="both"/>
        <w:rPr>
          <w:rFonts w:ascii="Times New Roman" w:hAnsi="Times New Roman"/>
          <w:sz w:val="28"/>
        </w:rPr>
      </w:pPr>
    </w:p>
    <w:p w:rsidR="001443AE" w:rsidRDefault="001443AE" w:rsidP="005C3B16">
      <w:pPr>
        <w:pStyle w:val="Heading2"/>
        <w:tabs>
          <w:tab w:val="clear" w:pos="720"/>
        </w:tabs>
        <w:ind w:left="0" w:firstLine="0"/>
        <w:jc w:val="both"/>
        <w:rPr>
          <w:rFonts w:ascii="Times New Roman" w:hAnsi="Times New Roman"/>
        </w:rPr>
      </w:pPr>
      <w:r>
        <w:rPr>
          <w:rFonts w:ascii="Times New Roman" w:hAnsi="Times New Roman"/>
        </w:rPr>
        <w:t>Meter Comparison Report (MCR)</w:t>
      </w:r>
    </w:p>
    <w:p w:rsidR="001443AE" w:rsidRDefault="001443AE" w:rsidP="005C3B16">
      <w:pPr>
        <w:pStyle w:val="BodyText"/>
        <w:jc w:val="both"/>
        <w:rPr>
          <w:rFonts w:ascii="Times New Roman" w:hAnsi="Times New Roman"/>
          <w:b w:val="0"/>
          <w:bCs/>
        </w:rPr>
      </w:pPr>
      <w:r>
        <w:rPr>
          <w:rFonts w:ascii="Times New Roman" w:hAnsi="Times New Roman"/>
          <w:b w:val="0"/>
          <w:bCs/>
        </w:rPr>
        <w:t xml:space="preserve">A MCR must be prepared for each drop period to document the comparison of soft meter incrementation to system meter incrementation for all required meters.  A separate MCR must be prepared for each drop period, and for each meter.  The header of the report must include the report name, casino name, beginning and ending dates of the entire test period, and the meter tested.  The report must clearly identify meter variances by machine and is used by the licensee during the test period to investigate and resolve these variances.       </w:t>
      </w:r>
    </w:p>
    <w:p w:rsidR="001443AE" w:rsidRDefault="001443AE">
      <w:pPr>
        <w:pStyle w:val="Heading2"/>
        <w:tabs>
          <w:tab w:val="clear" w:pos="720"/>
        </w:tabs>
        <w:ind w:left="0" w:firstLine="0"/>
        <w:jc w:val="both"/>
        <w:rPr>
          <w:rFonts w:ascii="Times New Roman" w:hAnsi="Times New Roman"/>
        </w:rPr>
      </w:pPr>
    </w:p>
    <w:p w:rsidR="001443AE" w:rsidRDefault="001443AE">
      <w:pPr>
        <w:pStyle w:val="Heading2"/>
        <w:tabs>
          <w:tab w:val="clear" w:pos="720"/>
        </w:tabs>
        <w:ind w:left="0" w:firstLine="0"/>
        <w:jc w:val="both"/>
        <w:rPr>
          <w:rFonts w:ascii="Times New Roman" w:hAnsi="Times New Roman"/>
        </w:rPr>
      </w:pPr>
      <w:r>
        <w:rPr>
          <w:rFonts w:ascii="Times New Roman" w:hAnsi="Times New Roman"/>
        </w:rPr>
        <w:t>RAMP (R</w:t>
      </w:r>
      <w:r w:rsidRPr="00BC24F7">
        <w:rPr>
          <w:rFonts w:ascii="Times New Roman" w:hAnsi="Times New Roman"/>
          <w:b w:val="0"/>
        </w:rPr>
        <w:t>emote</w:t>
      </w:r>
      <w:r>
        <w:rPr>
          <w:rFonts w:ascii="Times New Roman" w:hAnsi="Times New Roman"/>
        </w:rPr>
        <w:t xml:space="preserve"> A</w:t>
      </w:r>
      <w:r w:rsidRPr="00BC24F7">
        <w:rPr>
          <w:rFonts w:ascii="Times New Roman" w:hAnsi="Times New Roman"/>
          <w:b w:val="0"/>
        </w:rPr>
        <w:t>ccess</w:t>
      </w:r>
      <w:r>
        <w:rPr>
          <w:rFonts w:ascii="Times New Roman" w:hAnsi="Times New Roman"/>
        </w:rPr>
        <w:t>, M</w:t>
      </w:r>
      <w:r w:rsidRPr="00BC24F7">
        <w:rPr>
          <w:rFonts w:ascii="Times New Roman" w:hAnsi="Times New Roman"/>
          <w:b w:val="0"/>
        </w:rPr>
        <w:t xml:space="preserve">aintenance and </w:t>
      </w:r>
      <w:r>
        <w:rPr>
          <w:rFonts w:ascii="Times New Roman" w:hAnsi="Times New Roman"/>
        </w:rPr>
        <w:t>P</w:t>
      </w:r>
      <w:r w:rsidRPr="00BC24F7">
        <w:rPr>
          <w:rFonts w:ascii="Times New Roman" w:hAnsi="Times New Roman"/>
          <w:b w:val="0"/>
        </w:rPr>
        <w:t>roblems</w:t>
      </w:r>
      <w:r>
        <w:rPr>
          <w:rFonts w:ascii="Times New Roman" w:hAnsi="Times New Roman"/>
        </w:rPr>
        <w:t xml:space="preserve">) Log  </w:t>
      </w:r>
    </w:p>
    <w:p w:rsidR="001443AE" w:rsidRDefault="001443AE">
      <w:pPr>
        <w:pStyle w:val="BodyText"/>
        <w:jc w:val="both"/>
        <w:rPr>
          <w:rFonts w:ascii="Times New Roman" w:hAnsi="Times New Roman"/>
          <w:b w:val="0"/>
          <w:bCs/>
        </w:rPr>
      </w:pPr>
      <w:r>
        <w:rPr>
          <w:rFonts w:ascii="Times New Roman" w:hAnsi="Times New Roman"/>
          <w:b w:val="0"/>
          <w:bCs/>
        </w:rPr>
        <w:t xml:space="preserve">Licensees are required to document all system problems, remote access to the system, any system maintenance performed as well as any system-related issues and/or problems encountered during, and subsequent to, the test period.  If, for example, a system vendor (or other authorized user) is on the licensee’s premises and logs onto the system from the licensee’s terminal to perform system maintenance and/or to perform some “fix”, this log is used to document this action. During the test period and until the submittal of the acknowledgment letter, this log must be emailed </w:t>
      </w:r>
      <w:r>
        <w:rPr>
          <w:rFonts w:ascii="Times New Roman" w:hAnsi="Times New Roman"/>
        </w:rPr>
        <w:t xml:space="preserve">to the Division at: </w:t>
      </w:r>
      <w:hyperlink r:id="rId16" w:history="1">
        <w:r w:rsidRPr="0097443E">
          <w:rPr>
            <w:rStyle w:val="Hyperlink"/>
            <w:rFonts w:ascii="Times New Roman" w:hAnsi="Times New Roman"/>
          </w:rPr>
          <w:t>DOR_CCBHCasinos@state.co.us</w:t>
        </w:r>
      </w:hyperlink>
      <w:r>
        <w:rPr>
          <w:rFonts w:ascii="Times New Roman" w:hAnsi="Times New Roman"/>
        </w:rPr>
        <w:t xml:space="preserve"> or </w:t>
      </w:r>
      <w:hyperlink r:id="rId17" w:history="1">
        <w:r w:rsidRPr="002214A6">
          <w:rPr>
            <w:rStyle w:val="Hyperlink"/>
            <w:rFonts w:ascii="Times New Roman" w:hAnsi="Times New Roman"/>
          </w:rPr>
          <w:t>DOR_CrippleCreekCasinos@state.co.us</w:t>
        </w:r>
      </w:hyperlink>
      <w:r>
        <w:rPr>
          <w:rFonts w:ascii="Times New Roman" w:hAnsi="Times New Roman"/>
        </w:rPr>
        <w:t xml:space="preserve">, </w:t>
      </w:r>
      <w:r w:rsidRPr="00D95391">
        <w:rPr>
          <w:rFonts w:ascii="Times New Roman" w:hAnsi="Times New Roman"/>
          <w:szCs w:val="24"/>
        </w:rPr>
        <w:t>as appropriate</w:t>
      </w:r>
      <w:r>
        <w:rPr>
          <w:rFonts w:ascii="Times New Roman" w:hAnsi="Times New Roman"/>
          <w:szCs w:val="24"/>
        </w:rPr>
        <w:t xml:space="preserve"> </w:t>
      </w:r>
      <w:r>
        <w:rPr>
          <w:rFonts w:ascii="Times New Roman" w:hAnsi="Times New Roman"/>
          <w:b w:val="0"/>
          <w:bCs/>
        </w:rPr>
        <w:t>on a weekly basis.</w:t>
      </w:r>
      <w:r w:rsidDel="00F35296">
        <w:rPr>
          <w:rFonts w:ascii="Times New Roman" w:hAnsi="Times New Roman"/>
          <w:b w:val="0"/>
          <w:bCs/>
        </w:rPr>
        <w:t xml:space="preserve"> </w:t>
      </w:r>
    </w:p>
    <w:p w:rsidR="001443AE" w:rsidRDefault="001443AE">
      <w:pPr>
        <w:pStyle w:val="BodyText"/>
        <w:jc w:val="both"/>
        <w:rPr>
          <w:rFonts w:ascii="Times New Roman" w:hAnsi="Times New Roman"/>
          <w:b w:val="0"/>
          <w:bCs/>
        </w:rPr>
      </w:pPr>
    </w:p>
    <w:p w:rsidR="001443AE" w:rsidRPr="004C0C8D" w:rsidRDefault="001443AE" w:rsidP="00BC24F7">
      <w:pPr>
        <w:pStyle w:val="BodyText"/>
        <w:jc w:val="both"/>
        <w:rPr>
          <w:rFonts w:ascii="Times New Roman" w:hAnsi="Times New Roman"/>
          <w:szCs w:val="28"/>
        </w:rPr>
      </w:pPr>
      <w:r w:rsidRPr="00BC24F7">
        <w:rPr>
          <w:rFonts w:ascii="Times New Roman" w:hAnsi="Times New Roman"/>
          <w:sz w:val="28"/>
          <w:szCs w:val="28"/>
        </w:rPr>
        <w:t xml:space="preserve">System Testing Acknowledgement Letter (acknowledgement letter) </w:t>
      </w:r>
    </w:p>
    <w:p w:rsidR="001443AE" w:rsidRDefault="001443AE" w:rsidP="008E6EBF">
      <w:pPr>
        <w:pStyle w:val="BodyText"/>
        <w:jc w:val="both"/>
        <w:rPr>
          <w:rFonts w:ascii="Times New Roman" w:hAnsi="Times New Roman"/>
          <w:b w:val="0"/>
        </w:rPr>
      </w:pPr>
      <w:r>
        <w:rPr>
          <w:rFonts w:ascii="Times New Roman" w:hAnsi="Times New Roman"/>
          <w:b w:val="0"/>
        </w:rPr>
        <w:t>Licensees are required to complete and sign the System Testing Acknowledgement Letter upon completion of the required system testing.  The required documentation, as stated in the System Testing Acknowledgement must accompany the signed acknowledgement letter.  This letter documents the licensee’s test results and compliance with the test plan.  A copy of the acknowledgement letter is located on the Division’s website.</w:t>
      </w:r>
    </w:p>
    <w:p w:rsidR="001443AE" w:rsidRDefault="001443AE">
      <w:pPr>
        <w:pStyle w:val="BodyText"/>
        <w:jc w:val="both"/>
        <w:rPr>
          <w:rFonts w:ascii="Times New Roman" w:hAnsi="Times New Roman"/>
          <w:b w:val="0"/>
          <w:bCs/>
        </w:rPr>
      </w:pPr>
    </w:p>
    <w:p w:rsidR="001443AE" w:rsidRDefault="001443AE">
      <w:pPr>
        <w:pStyle w:val="BodyText"/>
        <w:jc w:val="both"/>
        <w:rPr>
          <w:rFonts w:ascii="Times New Roman" w:hAnsi="Times New Roman"/>
          <w:bCs/>
        </w:rPr>
      </w:pPr>
    </w:p>
    <w:p w:rsidR="001443AE" w:rsidRDefault="001443AE">
      <w:pPr>
        <w:pStyle w:val="BodyText"/>
        <w:jc w:val="both"/>
        <w:rPr>
          <w:rFonts w:ascii="Times New Roman" w:hAnsi="Times New Roman"/>
          <w:b w:val="0"/>
          <w:bCs/>
        </w:rPr>
      </w:pPr>
    </w:p>
    <w:p w:rsidR="001443AE" w:rsidRDefault="001443AE">
      <w:pPr>
        <w:pStyle w:val="Heading1"/>
        <w:jc w:val="both"/>
        <w:rPr>
          <w:rFonts w:ascii="Times New Roman" w:hAnsi="Times New Roman"/>
        </w:rPr>
      </w:pPr>
    </w:p>
    <w:p w:rsidR="001443AE" w:rsidRDefault="001443AE">
      <w:pPr>
        <w:pStyle w:val="Header"/>
        <w:tabs>
          <w:tab w:val="clear" w:pos="4320"/>
          <w:tab w:val="clear" w:pos="8640"/>
        </w:tabs>
        <w:jc w:val="center"/>
      </w:pPr>
    </w:p>
    <w:sectPr w:rsidR="001443AE" w:rsidSect="009337D4">
      <w:footerReference w:type="even" r:id="rId18"/>
      <w:footerReference w:type="default" r:id="rId19"/>
      <w:footnotePr>
        <w:numRestart w:val="eachPage"/>
      </w:footnotePr>
      <w:pgSz w:w="12240" w:h="15840" w:code="1"/>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B1E" w:rsidRDefault="00786B1E">
      <w:r>
        <w:separator/>
      </w:r>
    </w:p>
  </w:endnote>
  <w:endnote w:type="continuationSeparator" w:id="0">
    <w:p w:rsidR="00786B1E" w:rsidRDefault="0078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3C" w:rsidRDefault="00781D3C" w:rsidP="00881B58">
    <w:pPr>
      <w:pStyle w:val="Footer"/>
    </w:pPr>
  </w:p>
  <w:p w:rsidR="00781D3C" w:rsidRDefault="00781D3C" w:rsidP="00881B58">
    <w:pPr>
      <w:pStyle w:val="Footer"/>
    </w:pPr>
    <w:r>
      <w:t xml:space="preserve">GAMING SYSTEMS TESTING –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D570A">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3C" w:rsidRDefault="00781D3C" w:rsidP="00881B58">
    <w:pPr>
      <w:pStyle w:val="Footer"/>
    </w:pPr>
  </w:p>
  <w:p w:rsidR="00781D3C" w:rsidRPr="00A35A24" w:rsidRDefault="00781D3C" w:rsidP="00881B58">
    <w:pPr>
      <w:pStyle w:val="Footer"/>
    </w:pPr>
    <w:r>
      <w:t xml:space="preserve">                        </w:t>
    </w:r>
    <w:r>
      <w:tab/>
    </w:r>
    <w:r>
      <w:tab/>
      <w:t xml:space="preserve">                  GAMING SYSTEMS TESTING – </w:t>
    </w:r>
    <w:r w:rsidRPr="00A35A24">
      <w:t>Page</w:t>
    </w:r>
    <w:r w:rsidRPr="00A35A24">
      <w:rPr>
        <w:rStyle w:val="PageNumber"/>
      </w:rPr>
      <w:t xml:space="preserve"> </w:t>
    </w:r>
    <w:r w:rsidRPr="00A35A24">
      <w:rPr>
        <w:rStyle w:val="PageNumber"/>
      </w:rPr>
      <w:fldChar w:fldCharType="begin"/>
    </w:r>
    <w:r w:rsidRPr="00A35A24">
      <w:rPr>
        <w:rStyle w:val="PageNumber"/>
      </w:rPr>
      <w:instrText xml:space="preserve"> PAGE </w:instrText>
    </w:r>
    <w:r w:rsidRPr="00A35A24">
      <w:rPr>
        <w:rStyle w:val="PageNumber"/>
      </w:rPr>
      <w:fldChar w:fldCharType="separate"/>
    </w:r>
    <w:r w:rsidR="00AD570A">
      <w:rPr>
        <w:rStyle w:val="PageNumber"/>
        <w:noProof/>
      </w:rPr>
      <w:t>9</w:t>
    </w:r>
    <w:r w:rsidRPr="00A35A2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3C" w:rsidRDefault="00781D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3C" w:rsidRDefault="00781D3C" w:rsidP="00881B58">
    <w:pPr>
      <w:pStyle w:val="Footer"/>
    </w:pPr>
    <w:r>
      <w:t xml:space="preserve">GAMING SYSTEMS TESING – F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D570A">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3C" w:rsidRDefault="00781D3C" w:rsidP="00881B58">
    <w:pPr>
      <w:pStyle w:val="Footer"/>
    </w:pPr>
    <w:r>
      <w:tab/>
    </w:r>
    <w:r>
      <w:tab/>
      <w:t xml:space="preserve">                                         GAMING SYSTEMS TESTING – F Page </w:t>
    </w:r>
    <w:r>
      <w:rPr>
        <w:rStyle w:val="PageNumber"/>
      </w:rPr>
      <w:fldChar w:fldCharType="begin"/>
    </w:r>
    <w:r>
      <w:rPr>
        <w:rStyle w:val="PageNumber"/>
      </w:rPr>
      <w:instrText xml:space="preserve"> PAGE </w:instrText>
    </w:r>
    <w:r>
      <w:rPr>
        <w:rStyle w:val="PageNumber"/>
      </w:rPr>
      <w:fldChar w:fldCharType="separate"/>
    </w:r>
    <w:r w:rsidR="00AD570A">
      <w:rPr>
        <w:rStyle w:val="PageNumber"/>
        <w:noProof/>
      </w:rPr>
      <w:t>1</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B1E" w:rsidRDefault="00786B1E">
      <w:r>
        <w:separator/>
      </w:r>
    </w:p>
  </w:footnote>
  <w:footnote w:type="continuationSeparator" w:id="0">
    <w:p w:rsidR="00786B1E" w:rsidRDefault="00786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3C" w:rsidRDefault="00781D3C">
    <w:pPr>
      <w:pStyle w:val="Header"/>
      <w:jc w:val="right"/>
      <w:rPr>
        <w:rFonts w:ascii="Times New Roman" w:hAnsi="Times New Roman"/>
        <w:b/>
        <w:sz w:val="28"/>
      </w:rPr>
    </w:pPr>
    <w:r>
      <w:rPr>
        <w:rFonts w:ascii="Times New Roman" w:hAnsi="Times New Roman"/>
        <w:b/>
        <w:bCs/>
        <w:i/>
        <w:sz w:val="16"/>
      </w:rPr>
      <w:t>Effective October 15, 2020</w:t>
    </w:r>
  </w:p>
  <w:p w:rsidR="00781D3C" w:rsidRDefault="00781D3C">
    <w:pPr>
      <w:pStyle w:val="Header"/>
      <w:rPr>
        <w:rFonts w:ascii="Times New Roman" w:hAnsi="Times New Roman"/>
        <w:b/>
        <w:sz w:val="28"/>
      </w:rPr>
    </w:pPr>
    <w:r>
      <w:rPr>
        <w:rFonts w:ascii="Times New Roman" w:hAnsi="Times New Roman"/>
        <w:b/>
        <w:sz w:val="28"/>
      </w:rPr>
      <w:t>Colorado Limited Gaming Control Commission</w:t>
    </w:r>
  </w:p>
  <w:p w:rsidR="00781D3C" w:rsidRDefault="00781D3C">
    <w:pPr>
      <w:tabs>
        <w:tab w:val="left" w:pos="-720"/>
      </w:tabs>
      <w:suppressAutoHyphens/>
      <w:jc w:val="both"/>
      <w:rPr>
        <w:rFonts w:ascii="Times New Roman" w:hAnsi="Times New Roman"/>
        <w:b/>
        <w:spacing w:val="-3"/>
        <w:sz w:val="28"/>
      </w:rPr>
    </w:pPr>
    <w:r>
      <w:rPr>
        <w:rFonts w:ascii="Times New Roman" w:hAnsi="Times New Roman"/>
        <w:b/>
        <w:i/>
        <w:sz w:val="32"/>
      </w:rPr>
      <w:t>Internal Control Minimum Procedures (ICMP)</w:t>
    </w:r>
  </w:p>
  <w:p w:rsidR="00781D3C" w:rsidRDefault="00781D3C">
    <w:r>
      <w:rPr>
        <w:noProof/>
      </w:rPr>
      <mc:AlternateContent>
        <mc:Choice Requires="wps">
          <w:drawing>
            <wp:anchor distT="0" distB="0" distL="114300" distR="114300" simplePos="0" relativeHeight="251660288" behindDoc="1" locked="0" layoutInCell="0" allowOverlap="1" wp14:anchorId="3E0C469C" wp14:editId="77FDAFDA">
              <wp:simplePos x="0" y="0"/>
              <wp:positionH relativeFrom="margin">
                <wp:posOffset>0</wp:posOffset>
              </wp:positionH>
              <wp:positionV relativeFrom="paragraph">
                <wp:posOffset>-4445</wp:posOffset>
              </wp:positionV>
              <wp:extent cx="5943600" cy="12065"/>
              <wp:effectExtent l="0" t="0" r="19050" b="260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7AED9" id="Rectangle 1" o:spid="_x0000_s1026" style="position:absolute;margin-left:0;margin-top:-.3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" o:allowincell="f" fillcolor="black">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3C" w:rsidRDefault="00781D3C">
    <w:pPr>
      <w:pStyle w:val="Header"/>
      <w:jc w:val="right"/>
      <w:rPr>
        <w:rFonts w:ascii="Times New Roman" w:hAnsi="Times New Roman"/>
        <w:b/>
        <w:bCs/>
        <w:i/>
        <w:sz w:val="16"/>
      </w:rPr>
    </w:pPr>
    <w:r>
      <w:rPr>
        <w:rFonts w:ascii="Times New Roman" w:hAnsi="Times New Roman"/>
        <w:b/>
        <w:bCs/>
        <w:i/>
        <w:sz w:val="16"/>
      </w:rPr>
      <w:t>Effective October 15, 2020</w:t>
    </w:r>
  </w:p>
  <w:p w:rsidR="00781D3C" w:rsidRDefault="00781D3C">
    <w:pPr>
      <w:pStyle w:val="Header"/>
      <w:rPr>
        <w:rFonts w:ascii="Times New Roman" w:hAnsi="Times New Roman"/>
        <w:b/>
        <w:sz w:val="28"/>
      </w:rPr>
    </w:pPr>
    <w:r>
      <w:rPr>
        <w:rFonts w:ascii="Times New Roman" w:hAnsi="Times New Roman"/>
        <w:b/>
        <w:sz w:val="28"/>
      </w:rPr>
      <w:t>Colorado Limited Gaming Control Commission</w:t>
    </w:r>
  </w:p>
  <w:p w:rsidR="00781D3C" w:rsidRDefault="00781D3C">
    <w:pPr>
      <w:tabs>
        <w:tab w:val="left" w:pos="-720"/>
      </w:tabs>
      <w:suppressAutoHyphens/>
      <w:jc w:val="both"/>
      <w:rPr>
        <w:rFonts w:ascii="Times New Roman" w:hAnsi="Times New Roman"/>
        <w:b/>
        <w:spacing w:val="-3"/>
        <w:sz w:val="28"/>
      </w:rPr>
    </w:pPr>
    <w:r>
      <w:rPr>
        <w:rFonts w:ascii="Times New Roman" w:hAnsi="Times New Roman"/>
        <w:b/>
        <w:i/>
        <w:sz w:val="32"/>
      </w:rPr>
      <w:t>Internal Control Minimum Procedures (ICMP)</w:t>
    </w:r>
  </w:p>
  <w:p w:rsidR="00781D3C" w:rsidRDefault="00781D3C">
    <w:pPr>
      <w:rPr>
        <w:rFonts w:ascii="Times New Roman" w:hAnsi="Times New Roman"/>
        <w:sz w:val="18"/>
      </w:rPr>
    </w:pPr>
    <w:r>
      <w:rPr>
        <w:noProof/>
      </w:rPr>
      <mc:AlternateContent>
        <mc:Choice Requires="wps">
          <w:drawing>
            <wp:anchor distT="0" distB="0" distL="114300" distR="114300" simplePos="0" relativeHeight="251656192" behindDoc="1" locked="0" layoutInCell="0" allowOverlap="1" wp14:anchorId="2D6609A2" wp14:editId="3E8C4D57">
              <wp:simplePos x="0" y="0"/>
              <wp:positionH relativeFrom="margin">
                <wp:posOffset>0</wp:posOffset>
              </wp:positionH>
              <wp:positionV relativeFrom="paragraph">
                <wp:posOffset>-4445</wp:posOffset>
              </wp:positionV>
              <wp:extent cx="5943600" cy="12065"/>
              <wp:effectExtent l="0" t="0" r="19050"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60F11" id="Rectangle 2" o:spid="_x0000_s1026" style="position:absolute;margin-left:0;margin-top:-.3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" o:allowincell="f" fillcolor="black">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3C" w:rsidRDefault="00781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CF5"/>
    <w:multiLevelType w:val="hybridMultilevel"/>
    <w:tmpl w:val="B22E1DF2"/>
    <w:lvl w:ilvl="0" w:tplc="2864CDD2">
      <w:start w:val="1"/>
      <w:numFmt w:val="decimal"/>
      <w:lvlText w:val="4."/>
      <w:lvlJc w:val="left"/>
      <w:pPr>
        <w:tabs>
          <w:tab w:val="num" w:pos="720"/>
        </w:tabs>
        <w:ind w:left="720" w:hanging="360"/>
      </w:pPr>
      <w:rPr>
        <w:rFonts w:cs="Times New Roman" w:hint="default"/>
      </w:rPr>
    </w:lvl>
    <w:lvl w:ilvl="1" w:tplc="72BE76AE">
      <w:start w:val="1"/>
      <w:numFmt w:val="decimal"/>
      <w:lvlText w:val="3."/>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81448E"/>
    <w:multiLevelType w:val="hybridMultilevel"/>
    <w:tmpl w:val="FD10EA02"/>
    <w:lvl w:ilvl="0" w:tplc="0409000F">
      <w:start w:val="8"/>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 w15:restartNumberingAfterBreak="0">
    <w:nsid w:val="0FB663BE"/>
    <w:multiLevelType w:val="hybridMultilevel"/>
    <w:tmpl w:val="5756F5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C84654"/>
    <w:multiLevelType w:val="hybridMultilevel"/>
    <w:tmpl w:val="8ADEE5C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2FE4314"/>
    <w:multiLevelType w:val="hybridMultilevel"/>
    <w:tmpl w:val="301AB3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6A91021"/>
    <w:multiLevelType w:val="hybridMultilevel"/>
    <w:tmpl w:val="0F6043BC"/>
    <w:lvl w:ilvl="0" w:tplc="6BD09442">
      <w:start w:val="5"/>
      <w:numFmt w:val="decimal"/>
      <w:lvlText w:val="%14."/>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FB0976"/>
    <w:multiLevelType w:val="hybridMultilevel"/>
    <w:tmpl w:val="5CE422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8E33FF0"/>
    <w:multiLevelType w:val="hybridMultilevel"/>
    <w:tmpl w:val="8D12676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117BC5"/>
    <w:multiLevelType w:val="hybridMultilevel"/>
    <w:tmpl w:val="F968AD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83426C"/>
    <w:multiLevelType w:val="hybridMultilevel"/>
    <w:tmpl w:val="EA22A282"/>
    <w:lvl w:ilvl="0" w:tplc="0409000F">
      <w:start w:val="1"/>
      <w:numFmt w:val="decimal"/>
      <w:lvlText w:val="%1."/>
      <w:lvlJc w:val="left"/>
      <w:pPr>
        <w:tabs>
          <w:tab w:val="num" w:pos="720"/>
        </w:tabs>
        <w:ind w:left="720" w:hanging="360"/>
      </w:pPr>
      <w:rPr>
        <w:rFonts w:cs="Times New Roman" w:hint="default"/>
      </w:rPr>
    </w:lvl>
    <w:lvl w:ilvl="1" w:tplc="D94CB05A">
      <w:start w:val="1"/>
      <w:numFmt w:val="lowerLetter"/>
      <w:lvlText w:val="%2."/>
      <w:lvlJc w:val="left"/>
      <w:pPr>
        <w:tabs>
          <w:tab w:val="num" w:pos="1440"/>
        </w:tabs>
        <w:ind w:left="1440" w:hanging="360"/>
      </w:pPr>
      <w:rPr>
        <w:rFonts w:ascii="Times New Roman" w:hAnsi="Times New Roman" w:cs="Times New Roman"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A25775"/>
    <w:multiLevelType w:val="hybridMultilevel"/>
    <w:tmpl w:val="CBF2BA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E1E4C4F"/>
    <w:multiLevelType w:val="hybridMultilevel"/>
    <w:tmpl w:val="34643CF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0C17140"/>
    <w:multiLevelType w:val="singleLevel"/>
    <w:tmpl w:val="66286FC0"/>
    <w:lvl w:ilvl="0">
      <w:start w:val="1"/>
      <w:numFmt w:val="upperLetter"/>
      <w:pStyle w:val="Heading3"/>
      <w:lvlText w:val="%1."/>
      <w:lvlJc w:val="left"/>
      <w:pPr>
        <w:tabs>
          <w:tab w:val="num" w:pos="720"/>
        </w:tabs>
        <w:ind w:left="720" w:hanging="720"/>
      </w:pPr>
      <w:rPr>
        <w:rFonts w:cs="Times New Roman" w:hint="default"/>
      </w:rPr>
    </w:lvl>
  </w:abstractNum>
  <w:abstractNum w:abstractNumId="13" w15:restartNumberingAfterBreak="0">
    <w:nsid w:val="5BE94DF7"/>
    <w:multiLevelType w:val="hybridMultilevel"/>
    <w:tmpl w:val="8A124310"/>
    <w:lvl w:ilvl="0" w:tplc="FFFFFFFF">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294393"/>
    <w:multiLevelType w:val="hybridMultilevel"/>
    <w:tmpl w:val="D6FE517A"/>
    <w:lvl w:ilvl="0" w:tplc="8D30072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98054D"/>
    <w:multiLevelType w:val="hybridMultilevel"/>
    <w:tmpl w:val="027A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A4617"/>
    <w:multiLevelType w:val="singleLevel"/>
    <w:tmpl w:val="2A6E2DE8"/>
    <w:lvl w:ilvl="0">
      <w:start w:val="1"/>
      <w:numFmt w:val="decimal"/>
      <w:lvlText w:val="%1."/>
      <w:lvlJc w:val="left"/>
      <w:pPr>
        <w:tabs>
          <w:tab w:val="num" w:pos="2160"/>
        </w:tabs>
        <w:ind w:left="2160" w:hanging="720"/>
      </w:pPr>
      <w:rPr>
        <w:rFonts w:cs="Times New Roman" w:hint="default"/>
      </w:rPr>
    </w:lvl>
  </w:abstractNum>
  <w:abstractNum w:abstractNumId="17" w15:restartNumberingAfterBreak="0">
    <w:nsid w:val="712D2828"/>
    <w:multiLevelType w:val="hybridMultilevel"/>
    <w:tmpl w:val="7EB21B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D9E63AB"/>
    <w:multiLevelType w:val="hybridMultilevel"/>
    <w:tmpl w:val="AAFAB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0"/>
  </w:num>
  <w:num w:numId="4">
    <w:abstractNumId w:val="1"/>
  </w:num>
  <w:num w:numId="5">
    <w:abstractNumId w:val="11"/>
  </w:num>
  <w:num w:numId="6">
    <w:abstractNumId w:val="14"/>
  </w:num>
  <w:num w:numId="7">
    <w:abstractNumId w:val="7"/>
  </w:num>
  <w:num w:numId="8">
    <w:abstractNumId w:val="8"/>
  </w:num>
  <w:num w:numId="9">
    <w:abstractNumId w:val="3"/>
  </w:num>
  <w:num w:numId="10">
    <w:abstractNumId w:val="15"/>
  </w:num>
  <w:num w:numId="11">
    <w:abstractNumId w:val="2"/>
  </w:num>
  <w:num w:numId="12">
    <w:abstractNumId w:val="17"/>
  </w:num>
  <w:num w:numId="13">
    <w:abstractNumId w:val="10"/>
  </w:num>
  <w:num w:numId="14">
    <w:abstractNumId w:val="4"/>
  </w:num>
  <w:num w:numId="15">
    <w:abstractNumId w:val="13"/>
  </w:num>
  <w:num w:numId="16">
    <w:abstractNumId w:val="16"/>
  </w:num>
  <w:num w:numId="17">
    <w:abstractNumId w:val="5"/>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13"/>
    <w:rsid w:val="000006A2"/>
    <w:rsid w:val="00003B4F"/>
    <w:rsid w:val="0000636B"/>
    <w:rsid w:val="00010508"/>
    <w:rsid w:val="00030CA2"/>
    <w:rsid w:val="000315FF"/>
    <w:rsid w:val="00035FB5"/>
    <w:rsid w:val="00043CC8"/>
    <w:rsid w:val="00044F01"/>
    <w:rsid w:val="00055AB2"/>
    <w:rsid w:val="00057F97"/>
    <w:rsid w:val="00063863"/>
    <w:rsid w:val="000645E9"/>
    <w:rsid w:val="00070907"/>
    <w:rsid w:val="00073CF2"/>
    <w:rsid w:val="00082B6E"/>
    <w:rsid w:val="0008441F"/>
    <w:rsid w:val="0009540C"/>
    <w:rsid w:val="0009732E"/>
    <w:rsid w:val="000A3536"/>
    <w:rsid w:val="000B1C89"/>
    <w:rsid w:val="000B6DA2"/>
    <w:rsid w:val="000C2EA4"/>
    <w:rsid w:val="000D523E"/>
    <w:rsid w:val="000D640A"/>
    <w:rsid w:val="000E1975"/>
    <w:rsid w:val="000E39FB"/>
    <w:rsid w:val="000E7807"/>
    <w:rsid w:val="000E79EF"/>
    <w:rsid w:val="000F2781"/>
    <w:rsid w:val="00101E54"/>
    <w:rsid w:val="00116DCA"/>
    <w:rsid w:val="00126B15"/>
    <w:rsid w:val="0013665C"/>
    <w:rsid w:val="00140214"/>
    <w:rsid w:val="00143849"/>
    <w:rsid w:val="001443AE"/>
    <w:rsid w:val="0014697F"/>
    <w:rsid w:val="0015025A"/>
    <w:rsid w:val="001661A7"/>
    <w:rsid w:val="00171DBD"/>
    <w:rsid w:val="001868FD"/>
    <w:rsid w:val="0019511A"/>
    <w:rsid w:val="001A335D"/>
    <w:rsid w:val="001B48CD"/>
    <w:rsid w:val="001C3A09"/>
    <w:rsid w:val="001D6714"/>
    <w:rsid w:val="001F0A5C"/>
    <w:rsid w:val="002007F2"/>
    <w:rsid w:val="00206E69"/>
    <w:rsid w:val="002114AD"/>
    <w:rsid w:val="00213453"/>
    <w:rsid w:val="00215155"/>
    <w:rsid w:val="002214A6"/>
    <w:rsid w:val="00230A7D"/>
    <w:rsid w:val="002413B3"/>
    <w:rsid w:val="00280DEA"/>
    <w:rsid w:val="00284DDF"/>
    <w:rsid w:val="002852A3"/>
    <w:rsid w:val="002864E2"/>
    <w:rsid w:val="00290483"/>
    <w:rsid w:val="002A5B61"/>
    <w:rsid w:val="002B2EB5"/>
    <w:rsid w:val="002D0509"/>
    <w:rsid w:val="002D1AD5"/>
    <w:rsid w:val="002F3E53"/>
    <w:rsid w:val="00301A39"/>
    <w:rsid w:val="003020FD"/>
    <w:rsid w:val="00305351"/>
    <w:rsid w:val="00310AEF"/>
    <w:rsid w:val="00317D13"/>
    <w:rsid w:val="00320890"/>
    <w:rsid w:val="00335F70"/>
    <w:rsid w:val="00337703"/>
    <w:rsid w:val="0034463E"/>
    <w:rsid w:val="003519B4"/>
    <w:rsid w:val="003626B9"/>
    <w:rsid w:val="00364B51"/>
    <w:rsid w:val="00366506"/>
    <w:rsid w:val="00367E31"/>
    <w:rsid w:val="00370011"/>
    <w:rsid w:val="0037353E"/>
    <w:rsid w:val="00386446"/>
    <w:rsid w:val="003B450D"/>
    <w:rsid w:val="003D185F"/>
    <w:rsid w:val="003D62E1"/>
    <w:rsid w:val="003E0F63"/>
    <w:rsid w:val="003F00B3"/>
    <w:rsid w:val="003F5D56"/>
    <w:rsid w:val="00406D59"/>
    <w:rsid w:val="00420922"/>
    <w:rsid w:val="004249F4"/>
    <w:rsid w:val="00424E56"/>
    <w:rsid w:val="00434F95"/>
    <w:rsid w:val="004462F0"/>
    <w:rsid w:val="00446A4A"/>
    <w:rsid w:val="00451511"/>
    <w:rsid w:val="00485AD4"/>
    <w:rsid w:val="0048746B"/>
    <w:rsid w:val="004950E0"/>
    <w:rsid w:val="004A4909"/>
    <w:rsid w:val="004A53DF"/>
    <w:rsid w:val="004B2711"/>
    <w:rsid w:val="004B3708"/>
    <w:rsid w:val="004B6D03"/>
    <w:rsid w:val="004C0C8D"/>
    <w:rsid w:val="004C6E61"/>
    <w:rsid w:val="004E1AE9"/>
    <w:rsid w:val="004F7A4F"/>
    <w:rsid w:val="005023C0"/>
    <w:rsid w:val="00516264"/>
    <w:rsid w:val="00536F36"/>
    <w:rsid w:val="005449EB"/>
    <w:rsid w:val="005465AE"/>
    <w:rsid w:val="00546CD7"/>
    <w:rsid w:val="00574274"/>
    <w:rsid w:val="005915B6"/>
    <w:rsid w:val="0059479A"/>
    <w:rsid w:val="005B6D45"/>
    <w:rsid w:val="005C3B16"/>
    <w:rsid w:val="005D249A"/>
    <w:rsid w:val="005E4F8A"/>
    <w:rsid w:val="005E7860"/>
    <w:rsid w:val="00602F52"/>
    <w:rsid w:val="00604BEF"/>
    <w:rsid w:val="00612143"/>
    <w:rsid w:val="00625090"/>
    <w:rsid w:val="00641E99"/>
    <w:rsid w:val="00654B8A"/>
    <w:rsid w:val="00660985"/>
    <w:rsid w:val="00676D8F"/>
    <w:rsid w:val="006832B1"/>
    <w:rsid w:val="00684497"/>
    <w:rsid w:val="00687ADC"/>
    <w:rsid w:val="006A263D"/>
    <w:rsid w:val="006B0DE0"/>
    <w:rsid w:val="006B19D7"/>
    <w:rsid w:val="006B577D"/>
    <w:rsid w:val="006C1160"/>
    <w:rsid w:val="006C4007"/>
    <w:rsid w:val="006D4D03"/>
    <w:rsid w:val="006E481D"/>
    <w:rsid w:val="006F235E"/>
    <w:rsid w:val="007070B7"/>
    <w:rsid w:val="00710BEB"/>
    <w:rsid w:val="00712DFA"/>
    <w:rsid w:val="007206BF"/>
    <w:rsid w:val="00720FAA"/>
    <w:rsid w:val="00724404"/>
    <w:rsid w:val="007260BE"/>
    <w:rsid w:val="0073303E"/>
    <w:rsid w:val="00745B44"/>
    <w:rsid w:val="00754B17"/>
    <w:rsid w:val="007600E4"/>
    <w:rsid w:val="0076197A"/>
    <w:rsid w:val="00771923"/>
    <w:rsid w:val="00774C17"/>
    <w:rsid w:val="00780B9C"/>
    <w:rsid w:val="00781D3C"/>
    <w:rsid w:val="00784604"/>
    <w:rsid w:val="00786B1E"/>
    <w:rsid w:val="0079550F"/>
    <w:rsid w:val="0079712C"/>
    <w:rsid w:val="007A58D7"/>
    <w:rsid w:val="007B2939"/>
    <w:rsid w:val="007B4A5E"/>
    <w:rsid w:val="007D2D29"/>
    <w:rsid w:val="007D3366"/>
    <w:rsid w:val="007F2623"/>
    <w:rsid w:val="007F650C"/>
    <w:rsid w:val="007F69F5"/>
    <w:rsid w:val="00807E62"/>
    <w:rsid w:val="00823F06"/>
    <w:rsid w:val="00832985"/>
    <w:rsid w:val="00834CCA"/>
    <w:rsid w:val="00852BD2"/>
    <w:rsid w:val="00855B99"/>
    <w:rsid w:val="00861D24"/>
    <w:rsid w:val="00866D4B"/>
    <w:rsid w:val="0087683E"/>
    <w:rsid w:val="00881B58"/>
    <w:rsid w:val="008847C8"/>
    <w:rsid w:val="008915F4"/>
    <w:rsid w:val="00892E35"/>
    <w:rsid w:val="008A086A"/>
    <w:rsid w:val="008A6349"/>
    <w:rsid w:val="008B541E"/>
    <w:rsid w:val="008C61E3"/>
    <w:rsid w:val="008C6995"/>
    <w:rsid w:val="008E6EBF"/>
    <w:rsid w:val="008F1DAE"/>
    <w:rsid w:val="008F3728"/>
    <w:rsid w:val="00900540"/>
    <w:rsid w:val="00902A68"/>
    <w:rsid w:val="0091717A"/>
    <w:rsid w:val="00920370"/>
    <w:rsid w:val="009221C9"/>
    <w:rsid w:val="009222DC"/>
    <w:rsid w:val="009337D4"/>
    <w:rsid w:val="009345E3"/>
    <w:rsid w:val="0094064B"/>
    <w:rsid w:val="009417C5"/>
    <w:rsid w:val="009427BC"/>
    <w:rsid w:val="00961F8E"/>
    <w:rsid w:val="009627ED"/>
    <w:rsid w:val="0097375E"/>
    <w:rsid w:val="0097443E"/>
    <w:rsid w:val="0098527E"/>
    <w:rsid w:val="009A1589"/>
    <w:rsid w:val="009A3104"/>
    <w:rsid w:val="009A4158"/>
    <w:rsid w:val="009B6688"/>
    <w:rsid w:val="009C2903"/>
    <w:rsid w:val="009D2B7C"/>
    <w:rsid w:val="009F4B83"/>
    <w:rsid w:val="00A06D0B"/>
    <w:rsid w:val="00A17CA0"/>
    <w:rsid w:val="00A22FDB"/>
    <w:rsid w:val="00A318A3"/>
    <w:rsid w:val="00A354E2"/>
    <w:rsid w:val="00A35A24"/>
    <w:rsid w:val="00A40C0A"/>
    <w:rsid w:val="00A44BF2"/>
    <w:rsid w:val="00A465C3"/>
    <w:rsid w:val="00A63063"/>
    <w:rsid w:val="00A66003"/>
    <w:rsid w:val="00A7778D"/>
    <w:rsid w:val="00A8024D"/>
    <w:rsid w:val="00A822BF"/>
    <w:rsid w:val="00A86E48"/>
    <w:rsid w:val="00A9349B"/>
    <w:rsid w:val="00A967EB"/>
    <w:rsid w:val="00AA2E91"/>
    <w:rsid w:val="00AA50B9"/>
    <w:rsid w:val="00AA75D5"/>
    <w:rsid w:val="00AA7606"/>
    <w:rsid w:val="00AB090F"/>
    <w:rsid w:val="00AB3A7B"/>
    <w:rsid w:val="00AB6847"/>
    <w:rsid w:val="00AC63C7"/>
    <w:rsid w:val="00AD3269"/>
    <w:rsid w:val="00AD570A"/>
    <w:rsid w:val="00AE1EB6"/>
    <w:rsid w:val="00AF2B90"/>
    <w:rsid w:val="00B049BB"/>
    <w:rsid w:val="00B1410C"/>
    <w:rsid w:val="00B30496"/>
    <w:rsid w:val="00B624AD"/>
    <w:rsid w:val="00B677A5"/>
    <w:rsid w:val="00B77495"/>
    <w:rsid w:val="00B84365"/>
    <w:rsid w:val="00B93AB0"/>
    <w:rsid w:val="00BB58CB"/>
    <w:rsid w:val="00BB636F"/>
    <w:rsid w:val="00BC1F46"/>
    <w:rsid w:val="00BC24F7"/>
    <w:rsid w:val="00BC73F1"/>
    <w:rsid w:val="00BE6B21"/>
    <w:rsid w:val="00BE70C3"/>
    <w:rsid w:val="00C03290"/>
    <w:rsid w:val="00C1409E"/>
    <w:rsid w:val="00C15BE3"/>
    <w:rsid w:val="00C24FFC"/>
    <w:rsid w:val="00C3035E"/>
    <w:rsid w:val="00C30B5C"/>
    <w:rsid w:val="00C313BD"/>
    <w:rsid w:val="00C34D7D"/>
    <w:rsid w:val="00C5372D"/>
    <w:rsid w:val="00C673CF"/>
    <w:rsid w:val="00C72327"/>
    <w:rsid w:val="00C7460D"/>
    <w:rsid w:val="00CA7EF0"/>
    <w:rsid w:val="00CB1C11"/>
    <w:rsid w:val="00CB5D2F"/>
    <w:rsid w:val="00CB74DA"/>
    <w:rsid w:val="00CC11F6"/>
    <w:rsid w:val="00CC157B"/>
    <w:rsid w:val="00CC218F"/>
    <w:rsid w:val="00CD1090"/>
    <w:rsid w:val="00CD21C5"/>
    <w:rsid w:val="00CD50EB"/>
    <w:rsid w:val="00D02E66"/>
    <w:rsid w:val="00D21E82"/>
    <w:rsid w:val="00D56D91"/>
    <w:rsid w:val="00D57EAF"/>
    <w:rsid w:val="00D60B07"/>
    <w:rsid w:val="00D62883"/>
    <w:rsid w:val="00D70764"/>
    <w:rsid w:val="00D70EA7"/>
    <w:rsid w:val="00D73A64"/>
    <w:rsid w:val="00D80004"/>
    <w:rsid w:val="00D80A91"/>
    <w:rsid w:val="00D95391"/>
    <w:rsid w:val="00D960C4"/>
    <w:rsid w:val="00DA1CB0"/>
    <w:rsid w:val="00DA4928"/>
    <w:rsid w:val="00DA6F33"/>
    <w:rsid w:val="00DB07FE"/>
    <w:rsid w:val="00DC3B21"/>
    <w:rsid w:val="00DD5205"/>
    <w:rsid w:val="00DD7B30"/>
    <w:rsid w:val="00DE6354"/>
    <w:rsid w:val="00DE6FED"/>
    <w:rsid w:val="00DE79A3"/>
    <w:rsid w:val="00DF3FBD"/>
    <w:rsid w:val="00E31D66"/>
    <w:rsid w:val="00E4220F"/>
    <w:rsid w:val="00E578B6"/>
    <w:rsid w:val="00E7274A"/>
    <w:rsid w:val="00E75155"/>
    <w:rsid w:val="00E765B9"/>
    <w:rsid w:val="00E7690C"/>
    <w:rsid w:val="00E76A03"/>
    <w:rsid w:val="00E93F70"/>
    <w:rsid w:val="00E94957"/>
    <w:rsid w:val="00EA623F"/>
    <w:rsid w:val="00EB26D4"/>
    <w:rsid w:val="00EB3039"/>
    <w:rsid w:val="00EB4C19"/>
    <w:rsid w:val="00EC5DE4"/>
    <w:rsid w:val="00ED088C"/>
    <w:rsid w:val="00ED23C7"/>
    <w:rsid w:val="00ED77FA"/>
    <w:rsid w:val="00ED7976"/>
    <w:rsid w:val="00EE1748"/>
    <w:rsid w:val="00EF4FB9"/>
    <w:rsid w:val="00F11086"/>
    <w:rsid w:val="00F17D81"/>
    <w:rsid w:val="00F201C7"/>
    <w:rsid w:val="00F20F5D"/>
    <w:rsid w:val="00F3263B"/>
    <w:rsid w:val="00F35296"/>
    <w:rsid w:val="00F40BDD"/>
    <w:rsid w:val="00F56554"/>
    <w:rsid w:val="00F64D0A"/>
    <w:rsid w:val="00F8168B"/>
    <w:rsid w:val="00FE2957"/>
    <w:rsid w:val="00FE7EFC"/>
    <w:rsid w:val="00FF07DE"/>
    <w:rsid w:val="00FF2CA4"/>
    <w:rsid w:val="00FF73F6"/>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0B19ABE-DD20-4D6C-AEF0-23F3802E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FBD"/>
    <w:rPr>
      <w:rFonts w:ascii="Lucida Sans" w:hAnsi="Lucida Sans"/>
      <w:sz w:val="24"/>
      <w:szCs w:val="20"/>
    </w:rPr>
  </w:style>
  <w:style w:type="paragraph" w:styleId="Heading1">
    <w:name w:val="heading 1"/>
    <w:basedOn w:val="Normal"/>
    <w:next w:val="Normal"/>
    <w:link w:val="Heading1Char"/>
    <w:uiPriority w:val="99"/>
    <w:qFormat/>
    <w:rsid w:val="00DF3FBD"/>
    <w:pPr>
      <w:keepNext/>
      <w:outlineLvl w:val="0"/>
    </w:pPr>
    <w:rPr>
      <w:b/>
      <w:sz w:val="28"/>
    </w:rPr>
  </w:style>
  <w:style w:type="paragraph" w:styleId="Heading2">
    <w:name w:val="heading 2"/>
    <w:basedOn w:val="Normal"/>
    <w:next w:val="Normal"/>
    <w:link w:val="Heading2Char"/>
    <w:uiPriority w:val="99"/>
    <w:qFormat/>
    <w:rsid w:val="00DF3FBD"/>
    <w:pPr>
      <w:keepNext/>
      <w:tabs>
        <w:tab w:val="num" w:pos="720"/>
      </w:tabs>
      <w:ind w:left="720" w:hanging="720"/>
      <w:outlineLvl w:val="1"/>
    </w:pPr>
    <w:rPr>
      <w:b/>
      <w:sz w:val="28"/>
    </w:rPr>
  </w:style>
  <w:style w:type="paragraph" w:styleId="Heading3">
    <w:name w:val="heading 3"/>
    <w:basedOn w:val="Normal"/>
    <w:next w:val="Normal"/>
    <w:link w:val="Heading3Char"/>
    <w:uiPriority w:val="99"/>
    <w:qFormat/>
    <w:rsid w:val="00DF3FBD"/>
    <w:pPr>
      <w:keepNext/>
      <w:numPr>
        <w:numId w:val="1"/>
      </w:numPr>
      <w:jc w:val="both"/>
      <w:outlineLvl w:val="2"/>
    </w:pPr>
    <w:rPr>
      <w:b/>
    </w:rPr>
  </w:style>
  <w:style w:type="paragraph" w:styleId="Heading4">
    <w:name w:val="heading 4"/>
    <w:basedOn w:val="Normal"/>
    <w:next w:val="Normal"/>
    <w:link w:val="Heading4Char"/>
    <w:uiPriority w:val="99"/>
    <w:qFormat/>
    <w:rsid w:val="00DF3FBD"/>
    <w:pPr>
      <w:keepNext/>
      <w:jc w:val="center"/>
      <w:outlineLvl w:val="3"/>
    </w:pPr>
    <w:rPr>
      <w:sz w:val="32"/>
    </w:rPr>
  </w:style>
  <w:style w:type="paragraph" w:styleId="Heading5">
    <w:name w:val="heading 5"/>
    <w:basedOn w:val="Normal"/>
    <w:next w:val="Normal"/>
    <w:link w:val="Heading5Char"/>
    <w:uiPriority w:val="99"/>
    <w:qFormat/>
    <w:rsid w:val="00DF3FBD"/>
    <w:pPr>
      <w:keepNext/>
      <w:jc w:val="center"/>
      <w:outlineLvl w:val="4"/>
    </w:pPr>
    <w:rPr>
      <w:sz w:val="28"/>
    </w:rPr>
  </w:style>
  <w:style w:type="paragraph" w:styleId="Heading6">
    <w:name w:val="heading 6"/>
    <w:basedOn w:val="Normal"/>
    <w:next w:val="Normal"/>
    <w:link w:val="Heading6Char"/>
    <w:uiPriority w:val="99"/>
    <w:qFormat/>
    <w:rsid w:val="00DF3FBD"/>
    <w:pPr>
      <w:keepNext/>
      <w:jc w:val="both"/>
      <w:outlineLvl w:val="5"/>
    </w:pPr>
    <w:rPr>
      <w:b/>
      <w:i/>
      <w:sz w:val="20"/>
    </w:rPr>
  </w:style>
  <w:style w:type="paragraph" w:styleId="Heading7">
    <w:name w:val="heading 7"/>
    <w:basedOn w:val="Normal"/>
    <w:next w:val="Normal"/>
    <w:link w:val="Heading7Char"/>
    <w:uiPriority w:val="99"/>
    <w:qFormat/>
    <w:rsid w:val="00DF3FBD"/>
    <w:pPr>
      <w:keepNext/>
      <w:jc w:val="both"/>
      <w:outlineLvl w:val="6"/>
    </w:pPr>
    <w:rPr>
      <w:b/>
      <w:i/>
      <w:sz w:val="22"/>
    </w:rPr>
  </w:style>
  <w:style w:type="paragraph" w:styleId="Heading8">
    <w:name w:val="heading 8"/>
    <w:basedOn w:val="Normal"/>
    <w:next w:val="Normal"/>
    <w:link w:val="Heading8Char"/>
    <w:uiPriority w:val="99"/>
    <w:qFormat/>
    <w:rsid w:val="00DF3FBD"/>
    <w:pPr>
      <w:keepNext/>
      <w:jc w:val="both"/>
      <w:outlineLvl w:val="7"/>
    </w:pPr>
    <w:rPr>
      <w:b/>
      <w:i/>
    </w:rPr>
  </w:style>
  <w:style w:type="paragraph" w:styleId="Heading9">
    <w:name w:val="heading 9"/>
    <w:basedOn w:val="Normal"/>
    <w:next w:val="Normal"/>
    <w:link w:val="Heading9Char"/>
    <w:uiPriority w:val="99"/>
    <w:qFormat/>
    <w:rsid w:val="00DF3FBD"/>
    <w:pPr>
      <w:keepNext/>
      <w:outlineLvl w:val="8"/>
    </w:pPr>
    <w:rPr>
      <w:b/>
      <w:sz w:val="32"/>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4C1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B4C19"/>
    <w:rPr>
      <w:rFonts w:ascii="Lucida Sans" w:hAnsi="Lucida Sans" w:cs="Times New Roman"/>
      <w:b/>
      <w:sz w:val="20"/>
      <w:szCs w:val="20"/>
    </w:rPr>
  </w:style>
  <w:style w:type="character" w:customStyle="1" w:styleId="Heading3Char">
    <w:name w:val="Heading 3 Char"/>
    <w:basedOn w:val="DefaultParagraphFont"/>
    <w:link w:val="Heading3"/>
    <w:uiPriority w:val="99"/>
    <w:semiHidden/>
    <w:locked/>
    <w:rsid w:val="00EB4C1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B4C1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B4C1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B4C19"/>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EB4C1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B4C1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B4C19"/>
    <w:rPr>
      <w:rFonts w:ascii="Cambria" w:hAnsi="Cambria" w:cs="Times New Roman"/>
      <w:sz w:val="22"/>
      <w:szCs w:val="22"/>
    </w:rPr>
  </w:style>
  <w:style w:type="paragraph" w:styleId="BodyText">
    <w:name w:val="Body Text"/>
    <w:basedOn w:val="Normal"/>
    <w:link w:val="BodyTextChar"/>
    <w:uiPriority w:val="99"/>
    <w:rsid w:val="00DF3FBD"/>
    <w:rPr>
      <w:b/>
    </w:rPr>
  </w:style>
  <w:style w:type="character" w:customStyle="1" w:styleId="BodyTextChar">
    <w:name w:val="Body Text Char"/>
    <w:basedOn w:val="DefaultParagraphFont"/>
    <w:link w:val="BodyText"/>
    <w:uiPriority w:val="99"/>
    <w:semiHidden/>
    <w:locked/>
    <w:rsid w:val="00EB4C19"/>
    <w:rPr>
      <w:rFonts w:ascii="Lucida Sans" w:hAnsi="Lucida Sans" w:cs="Times New Roman"/>
      <w:sz w:val="24"/>
    </w:rPr>
  </w:style>
  <w:style w:type="paragraph" w:styleId="FootnoteText">
    <w:name w:val="footnote text"/>
    <w:basedOn w:val="Normal"/>
    <w:link w:val="FootnoteTextChar"/>
    <w:uiPriority w:val="99"/>
    <w:semiHidden/>
    <w:rsid w:val="00DF3FBD"/>
    <w:rPr>
      <w:sz w:val="20"/>
    </w:rPr>
  </w:style>
  <w:style w:type="character" w:customStyle="1" w:styleId="FootnoteTextChar">
    <w:name w:val="Footnote Text Char"/>
    <w:basedOn w:val="DefaultParagraphFont"/>
    <w:link w:val="FootnoteText"/>
    <w:uiPriority w:val="99"/>
    <w:semiHidden/>
    <w:locked/>
    <w:rsid w:val="00EB4C19"/>
    <w:rPr>
      <w:rFonts w:ascii="Lucida Sans" w:hAnsi="Lucida Sans" w:cs="Times New Roman"/>
    </w:rPr>
  </w:style>
  <w:style w:type="character" w:styleId="FootnoteReference">
    <w:name w:val="footnote reference"/>
    <w:basedOn w:val="DefaultParagraphFont"/>
    <w:uiPriority w:val="99"/>
    <w:semiHidden/>
    <w:rsid w:val="00DF3FBD"/>
    <w:rPr>
      <w:rFonts w:cs="Times New Roman"/>
      <w:vertAlign w:val="superscript"/>
    </w:rPr>
  </w:style>
  <w:style w:type="paragraph" w:styleId="Header">
    <w:name w:val="header"/>
    <w:basedOn w:val="Normal"/>
    <w:link w:val="HeaderChar"/>
    <w:uiPriority w:val="99"/>
    <w:rsid w:val="00DF3FBD"/>
    <w:pPr>
      <w:tabs>
        <w:tab w:val="center" w:pos="4320"/>
        <w:tab w:val="right" w:pos="8640"/>
      </w:tabs>
    </w:pPr>
  </w:style>
  <w:style w:type="character" w:customStyle="1" w:styleId="HeaderChar">
    <w:name w:val="Header Char"/>
    <w:basedOn w:val="DefaultParagraphFont"/>
    <w:link w:val="Header"/>
    <w:uiPriority w:val="99"/>
    <w:semiHidden/>
    <w:locked/>
    <w:rsid w:val="00EB4C19"/>
    <w:rPr>
      <w:rFonts w:ascii="Lucida Sans" w:hAnsi="Lucida Sans" w:cs="Times New Roman"/>
      <w:sz w:val="24"/>
    </w:rPr>
  </w:style>
  <w:style w:type="paragraph" w:styleId="Footer">
    <w:name w:val="footer"/>
    <w:basedOn w:val="Normal"/>
    <w:link w:val="FooterChar"/>
    <w:autoRedefine/>
    <w:uiPriority w:val="99"/>
    <w:rsid w:val="00881B58"/>
    <w:pPr>
      <w:tabs>
        <w:tab w:val="center" w:pos="4320"/>
        <w:tab w:val="right" w:pos="8640"/>
      </w:tabs>
      <w:jc w:val="right"/>
    </w:pPr>
    <w:rPr>
      <w:rFonts w:ascii="Times New Roman" w:hAnsi="Times New Roman"/>
      <w:sz w:val="20"/>
    </w:rPr>
  </w:style>
  <w:style w:type="character" w:customStyle="1" w:styleId="FooterChar">
    <w:name w:val="Footer Char"/>
    <w:basedOn w:val="DefaultParagraphFont"/>
    <w:link w:val="Footer"/>
    <w:uiPriority w:val="99"/>
    <w:locked/>
    <w:rsid w:val="00881B58"/>
    <w:rPr>
      <w:sz w:val="20"/>
      <w:szCs w:val="20"/>
    </w:rPr>
  </w:style>
  <w:style w:type="character" w:styleId="PageNumber">
    <w:name w:val="page number"/>
    <w:basedOn w:val="DefaultParagraphFont"/>
    <w:uiPriority w:val="99"/>
    <w:rsid w:val="00DF3FBD"/>
    <w:rPr>
      <w:rFonts w:cs="Times New Roman"/>
    </w:rPr>
  </w:style>
  <w:style w:type="paragraph" w:styleId="BodyText2">
    <w:name w:val="Body Text 2"/>
    <w:basedOn w:val="Normal"/>
    <w:link w:val="BodyText2Char"/>
    <w:uiPriority w:val="99"/>
    <w:rsid w:val="00DF3FBD"/>
    <w:pPr>
      <w:jc w:val="both"/>
    </w:pPr>
  </w:style>
  <w:style w:type="character" w:customStyle="1" w:styleId="BodyText2Char">
    <w:name w:val="Body Text 2 Char"/>
    <w:basedOn w:val="DefaultParagraphFont"/>
    <w:link w:val="BodyText2"/>
    <w:uiPriority w:val="99"/>
    <w:semiHidden/>
    <w:locked/>
    <w:rsid w:val="00EB4C19"/>
    <w:rPr>
      <w:rFonts w:ascii="Lucida Sans" w:hAnsi="Lucida Sans" w:cs="Times New Roman"/>
      <w:sz w:val="24"/>
    </w:rPr>
  </w:style>
  <w:style w:type="paragraph" w:styleId="BodyTextIndent">
    <w:name w:val="Body Text Indent"/>
    <w:basedOn w:val="Normal"/>
    <w:link w:val="BodyTextIndentChar"/>
    <w:uiPriority w:val="99"/>
    <w:rsid w:val="00DF3FBD"/>
    <w:pPr>
      <w:ind w:left="720"/>
    </w:pPr>
    <w:rPr>
      <w:i/>
    </w:rPr>
  </w:style>
  <w:style w:type="character" w:customStyle="1" w:styleId="BodyTextIndentChar">
    <w:name w:val="Body Text Indent Char"/>
    <w:basedOn w:val="DefaultParagraphFont"/>
    <w:link w:val="BodyTextIndent"/>
    <w:uiPriority w:val="99"/>
    <w:semiHidden/>
    <w:locked/>
    <w:rsid w:val="00EB4C19"/>
    <w:rPr>
      <w:rFonts w:ascii="Lucida Sans" w:hAnsi="Lucida Sans" w:cs="Times New Roman"/>
      <w:sz w:val="24"/>
    </w:rPr>
  </w:style>
  <w:style w:type="character" w:styleId="EndnoteReference">
    <w:name w:val="endnote reference"/>
    <w:basedOn w:val="DefaultParagraphFont"/>
    <w:uiPriority w:val="99"/>
    <w:semiHidden/>
    <w:rsid w:val="00DF3FBD"/>
    <w:rPr>
      <w:rFonts w:cs="Times New Roman"/>
      <w:vertAlign w:val="superscript"/>
    </w:rPr>
  </w:style>
  <w:style w:type="paragraph" w:styleId="Title">
    <w:name w:val="Title"/>
    <w:basedOn w:val="Normal"/>
    <w:link w:val="TitleChar"/>
    <w:uiPriority w:val="99"/>
    <w:qFormat/>
    <w:rsid w:val="00DF3FBD"/>
    <w:pPr>
      <w:jc w:val="center"/>
    </w:pPr>
    <w:rPr>
      <w:rFonts w:ascii="Arial" w:hAnsi="Arial"/>
    </w:rPr>
  </w:style>
  <w:style w:type="character" w:customStyle="1" w:styleId="TitleChar">
    <w:name w:val="Title Char"/>
    <w:basedOn w:val="DefaultParagraphFont"/>
    <w:link w:val="Title"/>
    <w:uiPriority w:val="99"/>
    <w:locked/>
    <w:rsid w:val="00EB4C19"/>
    <w:rPr>
      <w:rFonts w:ascii="Cambria" w:hAnsi="Cambria" w:cs="Times New Roman"/>
      <w:b/>
      <w:bCs/>
      <w:kern w:val="28"/>
      <w:sz w:val="32"/>
      <w:szCs w:val="32"/>
    </w:rPr>
  </w:style>
  <w:style w:type="paragraph" w:styleId="BodyTextIndent2">
    <w:name w:val="Body Text Indent 2"/>
    <w:basedOn w:val="Normal"/>
    <w:link w:val="BodyTextIndent2Char"/>
    <w:uiPriority w:val="99"/>
    <w:rsid w:val="00DF3FBD"/>
    <w:pPr>
      <w:ind w:left="720"/>
      <w:jc w:val="both"/>
    </w:pPr>
    <w:rPr>
      <w:sz w:val="22"/>
    </w:rPr>
  </w:style>
  <w:style w:type="character" w:customStyle="1" w:styleId="BodyTextIndent2Char">
    <w:name w:val="Body Text Indent 2 Char"/>
    <w:basedOn w:val="DefaultParagraphFont"/>
    <w:link w:val="BodyTextIndent2"/>
    <w:uiPriority w:val="99"/>
    <w:semiHidden/>
    <w:locked/>
    <w:rsid w:val="00EB4C19"/>
    <w:rPr>
      <w:rFonts w:ascii="Lucida Sans" w:hAnsi="Lucida Sans" w:cs="Times New Roman"/>
      <w:sz w:val="24"/>
    </w:rPr>
  </w:style>
  <w:style w:type="paragraph" w:styleId="BodyText3">
    <w:name w:val="Body Text 3"/>
    <w:basedOn w:val="Normal"/>
    <w:link w:val="BodyText3Char"/>
    <w:uiPriority w:val="99"/>
    <w:rsid w:val="00DF3FBD"/>
    <w:pPr>
      <w:jc w:val="both"/>
    </w:pPr>
    <w:rPr>
      <w:sz w:val="22"/>
    </w:rPr>
  </w:style>
  <w:style w:type="character" w:customStyle="1" w:styleId="BodyText3Char">
    <w:name w:val="Body Text 3 Char"/>
    <w:basedOn w:val="DefaultParagraphFont"/>
    <w:link w:val="BodyText3"/>
    <w:uiPriority w:val="99"/>
    <w:semiHidden/>
    <w:locked/>
    <w:rsid w:val="00EB4C19"/>
    <w:rPr>
      <w:rFonts w:ascii="Lucida Sans" w:hAnsi="Lucida Sans" w:cs="Times New Roman"/>
      <w:sz w:val="16"/>
      <w:szCs w:val="16"/>
    </w:rPr>
  </w:style>
  <w:style w:type="paragraph" w:styleId="BodyTextIndent3">
    <w:name w:val="Body Text Indent 3"/>
    <w:basedOn w:val="Normal"/>
    <w:link w:val="BodyTextIndent3Char"/>
    <w:uiPriority w:val="99"/>
    <w:rsid w:val="00DF3FBD"/>
    <w:pPr>
      <w:ind w:left="720"/>
    </w:pPr>
    <w:rPr>
      <w:rFonts w:ascii="Times New Roman" w:hAnsi="Times New Roman"/>
      <w:b/>
      <w:sz w:val="29"/>
    </w:rPr>
  </w:style>
  <w:style w:type="character" w:customStyle="1" w:styleId="BodyTextIndent3Char">
    <w:name w:val="Body Text Indent 3 Char"/>
    <w:basedOn w:val="DefaultParagraphFont"/>
    <w:link w:val="BodyTextIndent3"/>
    <w:uiPriority w:val="99"/>
    <w:semiHidden/>
    <w:locked/>
    <w:rsid w:val="00EB4C19"/>
    <w:rPr>
      <w:rFonts w:ascii="Lucida Sans" w:hAnsi="Lucida Sans" w:cs="Times New Roman"/>
      <w:sz w:val="16"/>
      <w:szCs w:val="16"/>
    </w:rPr>
  </w:style>
  <w:style w:type="paragraph" w:styleId="Subtitle">
    <w:name w:val="Subtitle"/>
    <w:basedOn w:val="Normal"/>
    <w:link w:val="SubtitleChar"/>
    <w:uiPriority w:val="99"/>
    <w:qFormat/>
    <w:rsid w:val="00DF3FBD"/>
    <w:pPr>
      <w:jc w:val="both"/>
    </w:pPr>
    <w:rPr>
      <w:rFonts w:ascii="AvantGarde" w:hAnsi="AvantGarde"/>
      <w:b/>
    </w:rPr>
  </w:style>
  <w:style w:type="character" w:customStyle="1" w:styleId="SubtitleChar">
    <w:name w:val="Subtitle Char"/>
    <w:basedOn w:val="DefaultParagraphFont"/>
    <w:link w:val="Subtitle"/>
    <w:uiPriority w:val="99"/>
    <w:locked/>
    <w:rsid w:val="00EB4C19"/>
    <w:rPr>
      <w:rFonts w:ascii="Cambria" w:hAnsi="Cambria" w:cs="Times New Roman"/>
      <w:sz w:val="24"/>
      <w:szCs w:val="24"/>
    </w:rPr>
  </w:style>
  <w:style w:type="paragraph" w:styleId="DocumentMap">
    <w:name w:val="Document Map"/>
    <w:basedOn w:val="Normal"/>
    <w:link w:val="DocumentMapChar"/>
    <w:uiPriority w:val="99"/>
    <w:semiHidden/>
    <w:rsid w:val="00DF3FB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EB4C19"/>
    <w:rPr>
      <w:rFonts w:cs="Times New Roman"/>
      <w:sz w:val="2"/>
    </w:rPr>
  </w:style>
  <w:style w:type="character" w:styleId="CommentReference">
    <w:name w:val="annotation reference"/>
    <w:basedOn w:val="DefaultParagraphFont"/>
    <w:uiPriority w:val="99"/>
    <w:semiHidden/>
    <w:rsid w:val="00DF3FBD"/>
    <w:rPr>
      <w:rFonts w:cs="Times New Roman"/>
      <w:sz w:val="16"/>
    </w:rPr>
  </w:style>
  <w:style w:type="paragraph" w:styleId="CommentText">
    <w:name w:val="annotation text"/>
    <w:basedOn w:val="Normal"/>
    <w:link w:val="CommentTextChar"/>
    <w:uiPriority w:val="99"/>
    <w:semiHidden/>
    <w:rsid w:val="00DF3FBD"/>
    <w:rPr>
      <w:sz w:val="20"/>
    </w:rPr>
  </w:style>
  <w:style w:type="character" w:customStyle="1" w:styleId="CommentTextChar">
    <w:name w:val="Comment Text Char"/>
    <w:basedOn w:val="DefaultParagraphFont"/>
    <w:link w:val="CommentText"/>
    <w:uiPriority w:val="99"/>
    <w:semiHidden/>
    <w:locked/>
    <w:rsid w:val="00A318A3"/>
    <w:rPr>
      <w:rFonts w:ascii="Lucida Sans" w:hAnsi="Lucida Sans" w:cs="Times New Roman"/>
    </w:rPr>
  </w:style>
  <w:style w:type="character" w:styleId="Hyperlink">
    <w:name w:val="Hyperlink"/>
    <w:basedOn w:val="DefaultParagraphFont"/>
    <w:uiPriority w:val="99"/>
    <w:rsid w:val="00DF3FBD"/>
    <w:rPr>
      <w:rFonts w:cs="Times New Roman"/>
      <w:color w:val="0000FF"/>
      <w:u w:val="single"/>
    </w:rPr>
  </w:style>
  <w:style w:type="character" w:styleId="FollowedHyperlink">
    <w:name w:val="FollowedHyperlink"/>
    <w:basedOn w:val="DefaultParagraphFont"/>
    <w:uiPriority w:val="99"/>
    <w:rsid w:val="00DF3FBD"/>
    <w:rPr>
      <w:rFonts w:cs="Times New Roman"/>
      <w:color w:val="800080"/>
      <w:u w:val="single"/>
    </w:rPr>
  </w:style>
  <w:style w:type="paragraph" w:styleId="BalloonText">
    <w:name w:val="Balloon Text"/>
    <w:basedOn w:val="Normal"/>
    <w:link w:val="BalloonTextChar"/>
    <w:uiPriority w:val="99"/>
    <w:semiHidden/>
    <w:rsid w:val="00DF3F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4C19"/>
    <w:rPr>
      <w:rFonts w:cs="Times New Roman"/>
      <w:sz w:val="2"/>
    </w:rPr>
  </w:style>
  <w:style w:type="paragraph" w:styleId="CommentSubject">
    <w:name w:val="annotation subject"/>
    <w:basedOn w:val="CommentText"/>
    <w:next w:val="CommentText"/>
    <w:link w:val="CommentSubjectChar"/>
    <w:uiPriority w:val="99"/>
    <w:rsid w:val="00A318A3"/>
    <w:rPr>
      <w:b/>
      <w:bCs/>
    </w:rPr>
  </w:style>
  <w:style w:type="character" w:customStyle="1" w:styleId="CommentSubjectChar">
    <w:name w:val="Comment Subject Char"/>
    <w:basedOn w:val="CommentTextChar"/>
    <w:link w:val="CommentSubject"/>
    <w:uiPriority w:val="99"/>
    <w:locked/>
    <w:rsid w:val="00A318A3"/>
    <w:rPr>
      <w:rFonts w:ascii="Lucida Sans" w:hAnsi="Lucida Sans" w:cs="Times New Roman"/>
      <w:b/>
    </w:rPr>
  </w:style>
  <w:style w:type="paragraph" w:styleId="ListParagraph">
    <w:name w:val="List Paragraph"/>
    <w:basedOn w:val="Normal"/>
    <w:uiPriority w:val="99"/>
    <w:qFormat/>
    <w:rsid w:val="00866D4B"/>
    <w:pPr>
      <w:ind w:left="720"/>
      <w:contextualSpacing/>
    </w:pPr>
  </w:style>
  <w:style w:type="paragraph" w:styleId="NoSpacing">
    <w:name w:val="No Spacing"/>
    <w:uiPriority w:val="99"/>
    <w:qFormat/>
    <w:rsid w:val="00310AEF"/>
    <w:rPr>
      <w:rFonts w:ascii="Lucida Sans" w:hAnsi="Lucida San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_CCBHCasinos@state.co.u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OR_CrippleCreekCasinos@state.co.us" TargetMode="External"/><Relationship Id="rId2" Type="http://schemas.openxmlformats.org/officeDocument/2006/relationships/numbering" Target="numbering.xml"/><Relationship Id="rId16" Type="http://schemas.openxmlformats.org/officeDocument/2006/relationships/hyperlink" Target="mailto:DOR_CCBHCasinos@state.c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DOR_CrippleCreekCasinos@state.co.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9021-65DE-4E40-9FFC-CF4D8DBA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4963</Words>
  <Characters>28294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SECTION V</vt:lpstr>
    </vt:vector>
  </TitlesOfParts>
  <Company>Department of Revenue</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creator>PC User</dc:creator>
  <cp:lastModifiedBy>Nolan, Breanne</cp:lastModifiedBy>
  <cp:revision>2</cp:revision>
  <cp:lastPrinted>2013-12-11T20:50:00Z</cp:lastPrinted>
  <dcterms:created xsi:type="dcterms:W3CDTF">2021-02-26T23:58:00Z</dcterms:created>
  <dcterms:modified xsi:type="dcterms:W3CDTF">2021-02-26T23:58:00Z</dcterms:modified>
</cp:coreProperties>
</file>